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D" w:rsidRPr="007845F1" w:rsidRDefault="0073310D" w:rsidP="0073310D">
      <w:pPr>
        <w:rPr>
          <w:b/>
          <w:i/>
          <w:color w:val="FF0000"/>
          <w:sz w:val="28"/>
        </w:rPr>
      </w:pPr>
      <w:r w:rsidRPr="007845F1">
        <w:rPr>
          <w:b/>
          <w:i/>
          <w:color w:val="FF0000"/>
          <w:sz w:val="28"/>
        </w:rPr>
        <w:t>NEURE KABUZ</w:t>
      </w:r>
    </w:p>
    <w:p w:rsidR="0073310D" w:rsidRDefault="0073310D" w:rsidP="0073310D">
      <w:pPr>
        <w:spacing w:after="0"/>
        <w:rPr>
          <w:i/>
          <w:sz w:val="24"/>
          <w:szCs w:val="24"/>
        </w:rPr>
      </w:pPr>
      <w:r w:rsidRPr="00DD5A87">
        <w:rPr>
          <w:i/>
          <w:sz w:val="24"/>
          <w:szCs w:val="24"/>
        </w:rPr>
        <w:t>Por JON AZUA</w:t>
      </w:r>
    </w:p>
    <w:p w:rsidR="0073310D" w:rsidRPr="0073310D" w:rsidRDefault="0073310D" w:rsidP="0073310D">
      <w:pPr>
        <w:spacing w:after="0"/>
        <w:rPr>
          <w:sz w:val="24"/>
          <w:szCs w:val="24"/>
        </w:rPr>
      </w:pPr>
    </w:p>
    <w:p w:rsidR="004E5227" w:rsidRDefault="00DC3C4C" w:rsidP="00DA3CC6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Nuevas señales para nuevos retos…</w:t>
      </w:r>
    </w:p>
    <w:p w:rsidR="004E5227" w:rsidRPr="004E5227" w:rsidRDefault="004E5227" w:rsidP="00C562EF">
      <w:pPr>
        <w:spacing w:after="0"/>
        <w:rPr>
          <w:b/>
          <w:i/>
          <w:sz w:val="28"/>
          <w:szCs w:val="28"/>
        </w:rPr>
      </w:pPr>
    </w:p>
    <w:p w:rsidR="00D220B5" w:rsidRDefault="005C4BF9" w:rsidP="004E5227">
      <w:pPr>
        <w:spacing w:after="0"/>
        <w:ind w:firstLine="284"/>
        <w:jc w:val="both"/>
        <w:rPr>
          <w:sz w:val="24"/>
          <w:szCs w:val="28"/>
        </w:rPr>
      </w:pPr>
      <w:r w:rsidRPr="005C4BF9">
        <w:rPr>
          <w:i/>
          <w:sz w:val="24"/>
          <w:szCs w:val="28"/>
        </w:rPr>
        <w:t>¿Crecer para crear empleo ó crear empleo para crecer? ¿Expansión presupuestaria ó ajuste extremo? ¿Un déficit público “X” como panacea o receta mágica para salvar el futuro?</w:t>
      </w:r>
      <w:r>
        <w:rPr>
          <w:i/>
          <w:sz w:val="24"/>
          <w:szCs w:val="28"/>
        </w:rPr>
        <w:t xml:space="preserve"> </w:t>
      </w:r>
      <w:r w:rsidRPr="005C4BF9">
        <w:rPr>
          <w:sz w:val="24"/>
          <w:szCs w:val="28"/>
        </w:rPr>
        <w:t>El debate está servido. Si bien todas las opciones parecen pretender varios objetivos convergentes</w:t>
      </w:r>
      <w:r w:rsidR="00D220B5">
        <w:rPr>
          <w:sz w:val="24"/>
          <w:szCs w:val="28"/>
        </w:rPr>
        <w:t xml:space="preserve"> </w:t>
      </w:r>
      <w:r>
        <w:rPr>
          <w:sz w:val="24"/>
          <w:szCs w:val="28"/>
        </w:rPr>
        <w:t>(rescatar a las personas del desempleo, la marginación y la pobreza</w:t>
      </w:r>
      <w:r w:rsidR="00D220B5">
        <w:rPr>
          <w:sz w:val="24"/>
          <w:szCs w:val="28"/>
        </w:rPr>
        <w:t xml:space="preserve"> generando actividad económica competitiva y sostenible), más allá de sus diferencias teóricas, la controversia en el modo, el tiempo para lograrlo y las prioridades y actores para conseguirlo determinan caminos absolutamente contrapuestos.</w:t>
      </w:r>
    </w:p>
    <w:p w:rsidR="00142EC1" w:rsidRDefault="00142EC1" w:rsidP="004E5227">
      <w:pPr>
        <w:spacing w:after="0"/>
        <w:ind w:firstLine="284"/>
        <w:jc w:val="both"/>
        <w:rPr>
          <w:sz w:val="24"/>
          <w:szCs w:val="28"/>
        </w:rPr>
      </w:pPr>
    </w:p>
    <w:p w:rsidR="0037507B" w:rsidRDefault="00D220B5" w:rsidP="004E5227">
      <w:pPr>
        <w:spacing w:after="0"/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Es precisamente en este marco base en el que se requiere, sobre todo de los gobiernos, liderar una estrategia creíble a la vez que esperanzadora que señale una apuesta clara y convincente eligiendo un modelo de crecimiento y desarrollo.</w:t>
      </w:r>
      <w:r w:rsidR="005C4BF9">
        <w:rPr>
          <w:i/>
          <w:sz w:val="24"/>
          <w:szCs w:val="28"/>
        </w:rPr>
        <w:t xml:space="preserve"> </w:t>
      </w:r>
      <w:r w:rsidR="00897E39">
        <w:rPr>
          <w:sz w:val="24"/>
          <w:szCs w:val="28"/>
        </w:rPr>
        <w:t xml:space="preserve">Así, </w:t>
      </w:r>
      <w:r>
        <w:rPr>
          <w:sz w:val="24"/>
          <w:szCs w:val="28"/>
        </w:rPr>
        <w:t>hoy no parece cuestionarse que la innovación asociada al tejido productivo  supone una llave clave para acelerar una prosperidad diferencial. Innovación que parta de suficientes garantías de bienestar (salud y servicios sociales) para todos y una nueva educación asociable a la empleabilidad futura, entroncando con las oportunidades que la tecnología ofrece al servicio de las demandas de las sociedades concretas en que vivimos y en las que las empresas desar</w:t>
      </w:r>
      <w:r w:rsidR="0037507B">
        <w:rPr>
          <w:sz w:val="24"/>
          <w:szCs w:val="28"/>
        </w:rPr>
        <w:t>r</w:t>
      </w:r>
      <w:r>
        <w:rPr>
          <w:sz w:val="24"/>
          <w:szCs w:val="28"/>
        </w:rPr>
        <w:t>ollan su actividad.</w:t>
      </w:r>
      <w:r w:rsidR="0037507B">
        <w:rPr>
          <w:sz w:val="24"/>
          <w:szCs w:val="28"/>
        </w:rPr>
        <w:t xml:space="preserve"> Llaves maestras cuya implantación exitosa resulta imposible sin garantizar su financiación.</w:t>
      </w:r>
    </w:p>
    <w:p w:rsidR="00142EC1" w:rsidRDefault="00142EC1" w:rsidP="004E5227">
      <w:pPr>
        <w:spacing w:after="0"/>
        <w:ind w:firstLine="284"/>
        <w:jc w:val="both"/>
        <w:rPr>
          <w:sz w:val="24"/>
          <w:szCs w:val="28"/>
        </w:rPr>
      </w:pPr>
    </w:p>
    <w:p w:rsidR="00A56EF6" w:rsidRDefault="0037507B" w:rsidP="004E5227">
      <w:pPr>
        <w:spacing w:after="0"/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Ante esta posición de partida, </w:t>
      </w:r>
      <w:r w:rsidR="00897E39">
        <w:rPr>
          <w:sz w:val="24"/>
          <w:szCs w:val="28"/>
        </w:rPr>
        <w:t>observamos diferentes comportamientos a lo largo del mundo. Por una parte,  l</w:t>
      </w:r>
      <w:r w:rsidR="00DC3C4C">
        <w:rPr>
          <w:sz w:val="24"/>
          <w:szCs w:val="28"/>
        </w:rPr>
        <w:t xml:space="preserve">a intensidad del debate presupuestario en el Congreso de los Estados Unidos que </w:t>
      </w:r>
      <w:r w:rsidR="00897E39">
        <w:rPr>
          <w:sz w:val="24"/>
          <w:szCs w:val="28"/>
        </w:rPr>
        <w:t xml:space="preserve">parece aplazar las decisiones clave mientras </w:t>
      </w:r>
      <w:r w:rsidR="00DC3C4C">
        <w:rPr>
          <w:sz w:val="24"/>
          <w:szCs w:val="28"/>
        </w:rPr>
        <w:t>prolong</w:t>
      </w:r>
      <w:r w:rsidR="00897E39">
        <w:rPr>
          <w:sz w:val="24"/>
          <w:szCs w:val="28"/>
        </w:rPr>
        <w:t>a</w:t>
      </w:r>
      <w:r w:rsidR="00DC3C4C">
        <w:rPr>
          <w:sz w:val="24"/>
          <w:szCs w:val="28"/>
        </w:rPr>
        <w:t xml:space="preserve"> la agonía de las principales Agencias y Sociedades públicas norteamericanas, </w:t>
      </w:r>
      <w:r w:rsidR="00897E39">
        <w:rPr>
          <w:sz w:val="24"/>
          <w:szCs w:val="28"/>
        </w:rPr>
        <w:t xml:space="preserve">pendientes de una elección </w:t>
      </w:r>
      <w:r w:rsidR="00DC3C4C">
        <w:rPr>
          <w:sz w:val="24"/>
          <w:szCs w:val="28"/>
        </w:rPr>
        <w:t xml:space="preserve">simplificada en términos de más impuestos y programas de inversión y acción social (OBAMA) o menos gobierno y menos impuestos de la oposición republicana, </w:t>
      </w:r>
      <w:r w:rsidR="00897E39">
        <w:rPr>
          <w:sz w:val="24"/>
          <w:szCs w:val="28"/>
        </w:rPr>
        <w:t>nos facilita señales para la reflexión</w:t>
      </w:r>
      <w:r w:rsidR="00DC3C4C">
        <w:rPr>
          <w:sz w:val="24"/>
          <w:szCs w:val="28"/>
        </w:rPr>
        <w:t>.</w:t>
      </w:r>
      <w:r w:rsidR="00897E39">
        <w:rPr>
          <w:sz w:val="24"/>
          <w:szCs w:val="28"/>
        </w:rPr>
        <w:t xml:space="preserve"> L</w:t>
      </w:r>
      <w:r w:rsidR="00DC3C4C">
        <w:rPr>
          <w:sz w:val="24"/>
          <w:szCs w:val="28"/>
        </w:rPr>
        <w:t xml:space="preserve">a insistencia de OBAMA en ganar el apoyo o comprensión de la opinión pública “fuera del ámbito natural del debate en el Congreso”, </w:t>
      </w:r>
      <w:r w:rsidR="00142EC1">
        <w:rPr>
          <w:sz w:val="24"/>
          <w:szCs w:val="28"/>
        </w:rPr>
        <w:t xml:space="preserve">cuestiona otras estrategias </w:t>
      </w:r>
      <w:r w:rsidR="00897E39">
        <w:rPr>
          <w:sz w:val="24"/>
          <w:szCs w:val="28"/>
        </w:rPr>
        <w:t>como la oficialista europea y su arrastre</w:t>
      </w:r>
      <w:r w:rsidR="00142EC1">
        <w:rPr>
          <w:sz w:val="24"/>
          <w:szCs w:val="28"/>
        </w:rPr>
        <w:t xml:space="preserve"> “obligado” al Estado español y</w:t>
      </w:r>
      <w:r w:rsidR="00897E39">
        <w:rPr>
          <w:sz w:val="24"/>
          <w:szCs w:val="28"/>
        </w:rPr>
        <w:t>,</w:t>
      </w:r>
      <w:r w:rsidR="00142EC1">
        <w:rPr>
          <w:sz w:val="24"/>
          <w:szCs w:val="28"/>
        </w:rPr>
        <w:t xml:space="preserve"> </w:t>
      </w:r>
      <w:r w:rsidR="00897E39">
        <w:rPr>
          <w:sz w:val="24"/>
          <w:szCs w:val="28"/>
        </w:rPr>
        <w:t xml:space="preserve">de su mano, a </w:t>
      </w:r>
      <w:r w:rsidR="00DC3C4C">
        <w:rPr>
          <w:sz w:val="24"/>
          <w:szCs w:val="28"/>
        </w:rPr>
        <w:t>Euskadi afrontando problemas nunca idénticos pero si relativamente similares. Obama dice apostar</w:t>
      </w:r>
      <w:r w:rsidR="001244B4">
        <w:rPr>
          <w:sz w:val="24"/>
          <w:szCs w:val="28"/>
        </w:rPr>
        <w:t xml:space="preserve"> por la creación de empleos dignos para los norteamericanos, lo que obliga a un amplio plan de inversión en infraestructuras (puentes, carreteras, banda ancha, </w:t>
      </w:r>
      <w:r w:rsidR="00897E39">
        <w:rPr>
          <w:sz w:val="24"/>
          <w:szCs w:val="28"/>
        </w:rPr>
        <w:t>ferrocarriles, aeropuertos e infraestructu</w:t>
      </w:r>
      <w:r w:rsidR="00142EC1">
        <w:rPr>
          <w:sz w:val="24"/>
          <w:szCs w:val="28"/>
        </w:rPr>
        <w:t>ras industriales y tecnológicas</w:t>
      </w:r>
      <w:r w:rsidR="001244B4">
        <w:rPr>
          <w:sz w:val="24"/>
          <w:szCs w:val="28"/>
        </w:rPr>
        <w:t>)</w:t>
      </w:r>
      <w:r w:rsidR="00142EC1">
        <w:rPr>
          <w:sz w:val="24"/>
          <w:szCs w:val="28"/>
        </w:rPr>
        <w:t xml:space="preserve"> </w:t>
      </w:r>
      <w:r w:rsidR="001244B4">
        <w:rPr>
          <w:sz w:val="24"/>
          <w:szCs w:val="28"/>
        </w:rPr>
        <w:t>que posibiliten el desarrollo de un contexto de desarrollo a lo largo de todo el País; insist</w:t>
      </w:r>
      <w:r w:rsidR="00897E39">
        <w:rPr>
          <w:sz w:val="24"/>
          <w:szCs w:val="28"/>
        </w:rPr>
        <w:t>e</w:t>
      </w:r>
      <w:r w:rsidR="001244B4">
        <w:rPr>
          <w:sz w:val="24"/>
          <w:szCs w:val="28"/>
        </w:rPr>
        <w:t xml:space="preserve"> en un nuevo modelo sanitario </w:t>
      </w:r>
      <w:r w:rsidR="001244B4">
        <w:rPr>
          <w:sz w:val="24"/>
          <w:szCs w:val="28"/>
        </w:rPr>
        <w:lastRenderedPageBreak/>
        <w:t>que permita el acceso c</w:t>
      </w:r>
      <w:r w:rsidR="00191820">
        <w:rPr>
          <w:sz w:val="24"/>
          <w:szCs w:val="28"/>
        </w:rPr>
        <w:t>u</w:t>
      </w:r>
      <w:r w:rsidR="00142EC1">
        <w:rPr>
          <w:sz w:val="24"/>
          <w:szCs w:val="28"/>
        </w:rPr>
        <w:t xml:space="preserve">asi-universal de su población; </w:t>
      </w:r>
      <w:r w:rsidR="001244B4">
        <w:rPr>
          <w:sz w:val="24"/>
          <w:szCs w:val="28"/>
        </w:rPr>
        <w:t xml:space="preserve">apela a la “vuelta a casa” de las principales multinacionales norteamericanas para “fabricar” en </w:t>
      </w:r>
      <w:r w:rsidR="00C51FC2">
        <w:rPr>
          <w:sz w:val="24"/>
          <w:szCs w:val="28"/>
        </w:rPr>
        <w:t>los Estados Unidos</w:t>
      </w:r>
      <w:r w:rsidR="00142EC1">
        <w:rPr>
          <w:sz w:val="24"/>
          <w:szCs w:val="28"/>
        </w:rPr>
        <w:t xml:space="preserve">, </w:t>
      </w:r>
      <w:r w:rsidR="00C51FC2">
        <w:rPr>
          <w:sz w:val="24"/>
          <w:szCs w:val="28"/>
        </w:rPr>
        <w:t xml:space="preserve"> prescindiendo de una ma</w:t>
      </w:r>
      <w:r>
        <w:rPr>
          <w:sz w:val="24"/>
          <w:szCs w:val="28"/>
        </w:rPr>
        <w:t>l</w:t>
      </w:r>
      <w:r w:rsidR="00C51FC2">
        <w:rPr>
          <w:sz w:val="24"/>
          <w:szCs w:val="28"/>
        </w:rPr>
        <w:t xml:space="preserve"> entendida competitividad de costes laborales temporales en terceros países,</w:t>
      </w:r>
      <w:r w:rsidR="001244B4">
        <w:rPr>
          <w:sz w:val="24"/>
          <w:szCs w:val="28"/>
        </w:rPr>
        <w:t xml:space="preserve"> y </w:t>
      </w:r>
      <w:r w:rsidR="00C51FC2">
        <w:rPr>
          <w:sz w:val="24"/>
          <w:szCs w:val="28"/>
        </w:rPr>
        <w:t xml:space="preserve">anima a </w:t>
      </w:r>
      <w:r w:rsidR="001244B4">
        <w:rPr>
          <w:sz w:val="24"/>
          <w:szCs w:val="28"/>
        </w:rPr>
        <w:t xml:space="preserve">extender una amplia cadena de valor en la América necesitada de recuperar su competitividad </w:t>
      </w:r>
      <w:r w:rsidR="00C51FC2">
        <w:rPr>
          <w:sz w:val="24"/>
          <w:szCs w:val="28"/>
        </w:rPr>
        <w:t>,</w:t>
      </w:r>
      <w:r w:rsidR="001244B4">
        <w:rPr>
          <w:sz w:val="24"/>
          <w:szCs w:val="28"/>
        </w:rPr>
        <w:t xml:space="preserve"> refuerza todo tipo de mensajes </w:t>
      </w:r>
      <w:r>
        <w:rPr>
          <w:sz w:val="24"/>
          <w:szCs w:val="28"/>
        </w:rPr>
        <w:t xml:space="preserve">favorables a su propuesta </w:t>
      </w:r>
      <w:r w:rsidR="00C51FC2">
        <w:rPr>
          <w:sz w:val="24"/>
          <w:szCs w:val="28"/>
        </w:rPr>
        <w:t xml:space="preserve">y sugiere </w:t>
      </w:r>
      <w:r w:rsidR="001244B4">
        <w:rPr>
          <w:sz w:val="24"/>
          <w:szCs w:val="28"/>
        </w:rPr>
        <w:t xml:space="preserve"> incentivos para promover la INDUSTRIA </w:t>
      </w:r>
      <w:r w:rsidR="00A20D37">
        <w:rPr>
          <w:sz w:val="24"/>
          <w:szCs w:val="28"/>
        </w:rPr>
        <w:t>-</w:t>
      </w:r>
      <w:r w:rsidR="00142EC1">
        <w:rPr>
          <w:sz w:val="24"/>
          <w:szCs w:val="28"/>
        </w:rPr>
        <w:t>o</w:t>
      </w:r>
      <w:r>
        <w:rPr>
          <w:sz w:val="24"/>
          <w:szCs w:val="28"/>
        </w:rPr>
        <w:t xml:space="preserve">, </w:t>
      </w:r>
      <w:r w:rsidR="001244B4">
        <w:rPr>
          <w:sz w:val="24"/>
          <w:szCs w:val="28"/>
        </w:rPr>
        <w:t>en términos anglosajones actualizados</w:t>
      </w:r>
      <w:r>
        <w:rPr>
          <w:sz w:val="24"/>
          <w:szCs w:val="28"/>
        </w:rPr>
        <w:t>,</w:t>
      </w:r>
      <w:r w:rsidR="001244B4">
        <w:rPr>
          <w:sz w:val="24"/>
          <w:szCs w:val="28"/>
        </w:rPr>
        <w:t xml:space="preserve"> la “</w:t>
      </w:r>
      <w:proofErr w:type="spellStart"/>
      <w:r w:rsidR="001244B4" w:rsidRPr="0037507B">
        <w:rPr>
          <w:i/>
          <w:sz w:val="24"/>
          <w:szCs w:val="28"/>
        </w:rPr>
        <w:t>Advanced</w:t>
      </w:r>
      <w:proofErr w:type="spellEnd"/>
      <w:r w:rsidR="001244B4" w:rsidRPr="0037507B">
        <w:rPr>
          <w:i/>
          <w:sz w:val="24"/>
          <w:szCs w:val="28"/>
        </w:rPr>
        <w:t xml:space="preserve"> </w:t>
      </w:r>
      <w:proofErr w:type="spellStart"/>
      <w:r w:rsidR="001244B4" w:rsidRPr="0037507B">
        <w:rPr>
          <w:i/>
          <w:sz w:val="24"/>
          <w:szCs w:val="28"/>
        </w:rPr>
        <w:t>Manufacturing</w:t>
      </w:r>
      <w:proofErr w:type="spellEnd"/>
      <w:r w:rsidR="001244B4" w:rsidRPr="0037507B">
        <w:rPr>
          <w:i/>
          <w:sz w:val="24"/>
          <w:szCs w:val="28"/>
        </w:rPr>
        <w:t xml:space="preserve"> o Manufactura (Producción) avanzada”</w:t>
      </w:r>
      <w:r w:rsidR="00A20D37">
        <w:rPr>
          <w:sz w:val="24"/>
          <w:szCs w:val="28"/>
        </w:rPr>
        <w:t>-</w:t>
      </w:r>
      <w:r w:rsidR="00C51FC2">
        <w:rPr>
          <w:sz w:val="24"/>
          <w:szCs w:val="28"/>
        </w:rPr>
        <w:t xml:space="preserve"> para la que reclama, además,</w:t>
      </w:r>
      <w:r w:rsidR="001244B4">
        <w:rPr>
          <w:sz w:val="24"/>
          <w:szCs w:val="28"/>
        </w:rPr>
        <w:t xml:space="preserve"> </w:t>
      </w:r>
      <w:r w:rsidR="00C51FC2">
        <w:rPr>
          <w:sz w:val="24"/>
          <w:szCs w:val="28"/>
        </w:rPr>
        <w:t xml:space="preserve">interactuar con </w:t>
      </w:r>
      <w:r w:rsidR="00191820">
        <w:rPr>
          <w:sz w:val="24"/>
          <w:szCs w:val="28"/>
        </w:rPr>
        <w:t xml:space="preserve"> el corazón del K-12 (la educación primaria obligatoria) y de la formación profesional para el empleo en aquellas líneas de futuro que entiende harán de América un espacio de oportunidad: manufactura avanzada, energía -hacia la autoeficiencia de la mano del gas y petróleo no convencionales y de las renovables-, tecnologías verdes, bio-ciencias, transporte y movilidad y las telecomunicaciones y tecnologías de la información apostando por extender a lo largo del País -en especial Universidades, otros Centros Educativos y Tecnologías y Comercio- la red de banda ancha. Adicionalmente, pretende la integración ciudadana de toda la </w:t>
      </w:r>
      <w:r w:rsidR="00936942">
        <w:rPr>
          <w:sz w:val="24"/>
          <w:szCs w:val="28"/>
        </w:rPr>
        <w:t>inmigración</w:t>
      </w:r>
      <w:r w:rsidR="00191820">
        <w:rPr>
          <w:sz w:val="24"/>
          <w:szCs w:val="28"/>
        </w:rPr>
        <w:t xml:space="preserve"> ilegal. Lo hace con uno de los gobiernos más </w:t>
      </w:r>
      <w:r w:rsidR="00936942">
        <w:rPr>
          <w:sz w:val="24"/>
          <w:szCs w:val="28"/>
        </w:rPr>
        <w:t>endeudados del mundo, confiando en que su País no quebrará, que la actividad generada a lo largo de los próximos años compensará los recursos a invertir hoy y, en consecuencia, ofrecerá empleo, prosperidad, dig</w:t>
      </w:r>
      <w:r>
        <w:rPr>
          <w:sz w:val="24"/>
          <w:szCs w:val="28"/>
        </w:rPr>
        <w:t>nidad y futuro a sus ciudadanos, y para lo que dispone de vías alternativas de financiación en una economía no tan dependiente del crédito bancario como otros escenarios (Europa, España, Euskadi, por ejemplo).</w:t>
      </w:r>
    </w:p>
    <w:p w:rsidR="00936942" w:rsidRDefault="00936942" w:rsidP="004E5227">
      <w:pPr>
        <w:spacing w:after="0"/>
        <w:ind w:firstLine="284"/>
        <w:jc w:val="both"/>
        <w:rPr>
          <w:sz w:val="24"/>
          <w:szCs w:val="28"/>
        </w:rPr>
      </w:pPr>
    </w:p>
    <w:p w:rsidR="00936942" w:rsidRDefault="00936942" w:rsidP="004E5227">
      <w:pPr>
        <w:spacing w:after="0"/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En Europa, sumidos en una grave y larga recesión, se convive con más políticas de ajuste y NO inversión pública y </w:t>
      </w:r>
      <w:r w:rsidR="0037507B">
        <w:rPr>
          <w:sz w:val="24"/>
          <w:szCs w:val="28"/>
        </w:rPr>
        <w:t xml:space="preserve">ausencia real de </w:t>
      </w:r>
      <w:r>
        <w:rPr>
          <w:sz w:val="24"/>
          <w:szCs w:val="28"/>
        </w:rPr>
        <w:t xml:space="preserve"> financiación bancaria -que es lo que soporta al 9</w:t>
      </w:r>
      <w:r w:rsidR="00C51FC2">
        <w:rPr>
          <w:sz w:val="24"/>
          <w:szCs w:val="28"/>
        </w:rPr>
        <w:t>5</w:t>
      </w:r>
      <w:r>
        <w:rPr>
          <w:sz w:val="24"/>
          <w:szCs w:val="28"/>
        </w:rPr>
        <w:t xml:space="preserve">% de nuestra empresa-, por un lado, y tímidas voces favorecedoras de “planes de futuro” que propicien la recuperación de la competitividad perdida. Así, contra lo que ha sido su práctica a lo largo de los últimos 25 años, proclama la </w:t>
      </w:r>
      <w:r w:rsidR="0039501E">
        <w:rPr>
          <w:sz w:val="24"/>
          <w:szCs w:val="28"/>
        </w:rPr>
        <w:t>imprescindible</w:t>
      </w:r>
      <w:r>
        <w:rPr>
          <w:sz w:val="24"/>
          <w:szCs w:val="28"/>
        </w:rPr>
        <w:t xml:space="preserve"> vuelta a la INDUSTRIA </w:t>
      </w:r>
      <w:r w:rsidR="0039501E">
        <w:rPr>
          <w:sz w:val="24"/>
          <w:szCs w:val="28"/>
        </w:rPr>
        <w:t>-</w:t>
      </w:r>
      <w:r>
        <w:rPr>
          <w:sz w:val="24"/>
          <w:szCs w:val="28"/>
        </w:rPr>
        <w:t>bajo el vector directivo de la Manufactura Avanzada</w:t>
      </w:r>
      <w:r w:rsidR="0039501E">
        <w:rPr>
          <w:sz w:val="24"/>
          <w:szCs w:val="28"/>
        </w:rPr>
        <w:t>-</w:t>
      </w:r>
      <w:r>
        <w:rPr>
          <w:sz w:val="24"/>
          <w:szCs w:val="28"/>
        </w:rPr>
        <w:t xml:space="preserve"> y an</w:t>
      </w:r>
      <w:r w:rsidR="00C51FC2">
        <w:rPr>
          <w:sz w:val="24"/>
          <w:szCs w:val="28"/>
        </w:rPr>
        <w:t>ima</w:t>
      </w:r>
      <w:r>
        <w:rPr>
          <w:sz w:val="24"/>
          <w:szCs w:val="28"/>
        </w:rPr>
        <w:t xml:space="preserve"> a los Estados Miembros a “construir partenariados con empresas, academia y centros tecnol</w:t>
      </w:r>
      <w:r w:rsidR="0039501E">
        <w:rPr>
          <w:sz w:val="24"/>
          <w:szCs w:val="28"/>
        </w:rPr>
        <w:t xml:space="preserve">ógicos” </w:t>
      </w:r>
      <w:r>
        <w:rPr>
          <w:sz w:val="24"/>
          <w:szCs w:val="28"/>
        </w:rPr>
        <w:t xml:space="preserve">para </w:t>
      </w:r>
      <w:r w:rsidR="0039501E">
        <w:rPr>
          <w:sz w:val="24"/>
          <w:szCs w:val="28"/>
        </w:rPr>
        <w:t xml:space="preserve">acometer una “estrategia especializada inteligente” focalizada en determinadas áreas de futuro que permitan competir en un “mundo globalizado”. </w:t>
      </w:r>
      <w:r w:rsidR="00C51FC2">
        <w:rPr>
          <w:sz w:val="24"/>
          <w:szCs w:val="28"/>
        </w:rPr>
        <w:t xml:space="preserve">Una vez más, olvida la enorme diferencia de partida entre más de 200 regiones de su “continente y unión en construcción”. </w:t>
      </w:r>
      <w:r w:rsidR="0039501E">
        <w:rPr>
          <w:sz w:val="24"/>
          <w:szCs w:val="28"/>
        </w:rPr>
        <w:t>Destaca</w:t>
      </w:r>
      <w:r w:rsidR="00C51FC2">
        <w:rPr>
          <w:sz w:val="24"/>
          <w:szCs w:val="28"/>
        </w:rPr>
        <w:t xml:space="preserve">, sí, </w:t>
      </w:r>
      <w:r w:rsidR="0039501E">
        <w:rPr>
          <w:sz w:val="24"/>
          <w:szCs w:val="28"/>
        </w:rPr>
        <w:t xml:space="preserve">la relevancia de la financiación para hacerlo posible </w:t>
      </w:r>
      <w:r w:rsidR="00C51FC2">
        <w:rPr>
          <w:sz w:val="24"/>
          <w:szCs w:val="28"/>
        </w:rPr>
        <w:t xml:space="preserve">si bien lo limita a una potencial “Unión Bancaria” </w:t>
      </w:r>
      <w:r w:rsidR="0039501E">
        <w:rPr>
          <w:sz w:val="24"/>
          <w:szCs w:val="28"/>
        </w:rPr>
        <w:t>a la vez que reconocen que “</w:t>
      </w:r>
      <w:r w:rsidR="0039501E" w:rsidRPr="0037507B">
        <w:rPr>
          <w:i/>
          <w:sz w:val="24"/>
          <w:szCs w:val="28"/>
        </w:rPr>
        <w:t>en el corto plazo, NO habrá ni recursos ni vehículos adecuados”</w:t>
      </w:r>
      <w:r w:rsidR="00C51FC2">
        <w:rPr>
          <w:sz w:val="24"/>
          <w:szCs w:val="28"/>
        </w:rPr>
        <w:t xml:space="preserve"> para financiar una economía que tiene en el excesivo crédito bancario </w:t>
      </w:r>
      <w:r w:rsidR="0037507B">
        <w:rPr>
          <w:sz w:val="24"/>
          <w:szCs w:val="28"/>
        </w:rPr>
        <w:t xml:space="preserve">y </w:t>
      </w:r>
      <w:r w:rsidR="00C51FC2">
        <w:rPr>
          <w:sz w:val="24"/>
          <w:szCs w:val="28"/>
        </w:rPr>
        <w:t xml:space="preserve">las </w:t>
      </w:r>
      <w:r w:rsidR="0037507B">
        <w:rPr>
          <w:sz w:val="24"/>
          <w:szCs w:val="28"/>
        </w:rPr>
        <w:t xml:space="preserve">limitadas </w:t>
      </w:r>
      <w:r w:rsidR="00C51FC2">
        <w:rPr>
          <w:sz w:val="24"/>
          <w:szCs w:val="28"/>
        </w:rPr>
        <w:t>opciones de gobiernos y empresas</w:t>
      </w:r>
      <w:r w:rsidR="0037507B">
        <w:rPr>
          <w:sz w:val="24"/>
          <w:szCs w:val="28"/>
        </w:rPr>
        <w:t xml:space="preserve"> un grave impedimento</w:t>
      </w:r>
      <w:r w:rsidR="00C51FC2">
        <w:rPr>
          <w:sz w:val="24"/>
          <w:szCs w:val="28"/>
        </w:rPr>
        <w:t>.</w:t>
      </w:r>
      <w:r w:rsidR="0039501E">
        <w:rPr>
          <w:sz w:val="24"/>
          <w:szCs w:val="28"/>
        </w:rPr>
        <w:t xml:space="preserve"> España</w:t>
      </w:r>
      <w:r w:rsidR="00C51FC2">
        <w:rPr>
          <w:sz w:val="24"/>
          <w:szCs w:val="28"/>
        </w:rPr>
        <w:t>, por su parte, entusiasmad</w:t>
      </w:r>
      <w:r w:rsidR="002A2B9F">
        <w:rPr>
          <w:sz w:val="24"/>
          <w:szCs w:val="28"/>
        </w:rPr>
        <w:t>a</w:t>
      </w:r>
      <w:r w:rsidR="00C51FC2">
        <w:rPr>
          <w:sz w:val="24"/>
          <w:szCs w:val="28"/>
        </w:rPr>
        <w:t xml:space="preserve"> con el seguidismo europeísta oficial  que le facil</w:t>
      </w:r>
      <w:r w:rsidR="002A2B9F">
        <w:rPr>
          <w:sz w:val="24"/>
          <w:szCs w:val="28"/>
        </w:rPr>
        <w:t>ita su ideología económica y re centralizadora</w:t>
      </w:r>
      <w:r w:rsidR="00C51FC2">
        <w:rPr>
          <w:sz w:val="24"/>
          <w:szCs w:val="28"/>
        </w:rPr>
        <w:t xml:space="preserve">,  </w:t>
      </w:r>
      <w:r w:rsidR="0039501E">
        <w:rPr>
          <w:sz w:val="24"/>
          <w:szCs w:val="28"/>
        </w:rPr>
        <w:t xml:space="preserve">anuncia un nuevo Plan semanal -esta vez el </w:t>
      </w:r>
      <w:r w:rsidR="0037507B">
        <w:rPr>
          <w:sz w:val="24"/>
          <w:szCs w:val="28"/>
        </w:rPr>
        <w:t xml:space="preserve">anunciado </w:t>
      </w:r>
      <w:r w:rsidR="0039501E">
        <w:rPr>
          <w:sz w:val="24"/>
          <w:szCs w:val="28"/>
        </w:rPr>
        <w:t xml:space="preserve">incentivo al Emprendimiento sobre todo juvenil- entendido más como </w:t>
      </w:r>
      <w:r w:rsidR="0039501E">
        <w:rPr>
          <w:sz w:val="24"/>
          <w:szCs w:val="28"/>
        </w:rPr>
        <w:lastRenderedPageBreak/>
        <w:t>auto empleo y la confianza en que el ajuste laboral ya está “casi con</w:t>
      </w:r>
      <w:r w:rsidR="00C51FC2">
        <w:rPr>
          <w:sz w:val="24"/>
          <w:szCs w:val="28"/>
        </w:rPr>
        <w:t>clui</w:t>
      </w:r>
      <w:r w:rsidR="0039501E">
        <w:rPr>
          <w:sz w:val="24"/>
          <w:szCs w:val="28"/>
        </w:rPr>
        <w:t xml:space="preserve">do” y </w:t>
      </w:r>
      <w:r w:rsidR="00C51FC2">
        <w:rPr>
          <w:sz w:val="24"/>
          <w:szCs w:val="28"/>
        </w:rPr>
        <w:t xml:space="preserve">que </w:t>
      </w:r>
      <w:r w:rsidR="0039501E">
        <w:rPr>
          <w:sz w:val="24"/>
          <w:szCs w:val="28"/>
        </w:rPr>
        <w:t>la internacionalización será la panacea que traiga el tan ansiado crecimiento.</w:t>
      </w:r>
      <w:r w:rsidR="0037507B">
        <w:rPr>
          <w:sz w:val="24"/>
          <w:szCs w:val="28"/>
        </w:rPr>
        <w:t xml:space="preserve"> Es decir, “todo el futuro esperado vendrá de terceros…</w:t>
      </w:r>
      <w:r w:rsidR="002A2B9F">
        <w:rPr>
          <w:sz w:val="24"/>
          <w:szCs w:val="28"/>
        </w:rPr>
        <w:t>”</w:t>
      </w:r>
      <w:r w:rsidR="0037507B">
        <w:rPr>
          <w:sz w:val="24"/>
          <w:szCs w:val="28"/>
        </w:rPr>
        <w:t>.</w:t>
      </w:r>
      <w:r w:rsidR="002A2B9F">
        <w:rPr>
          <w:sz w:val="24"/>
          <w:szCs w:val="28"/>
        </w:rPr>
        <w:t xml:space="preserve"> </w:t>
      </w:r>
      <w:r w:rsidR="0039501E">
        <w:rPr>
          <w:sz w:val="24"/>
          <w:szCs w:val="28"/>
        </w:rPr>
        <w:t>A la vez, insiste en que a los inversores y mercados no les afecta ni</w:t>
      </w:r>
      <w:r w:rsidR="00E96FD1">
        <w:rPr>
          <w:sz w:val="24"/>
          <w:szCs w:val="28"/>
        </w:rPr>
        <w:t xml:space="preserve"> la corrupción, ni la sensación de no decisión del gobierno ni el excesivo desempleo, ni la deteriorada “Marca España”.</w:t>
      </w:r>
    </w:p>
    <w:p w:rsidR="00E96FD1" w:rsidRDefault="00E96FD1" w:rsidP="004E5227">
      <w:pPr>
        <w:spacing w:after="0"/>
        <w:ind w:firstLine="284"/>
        <w:jc w:val="both"/>
        <w:rPr>
          <w:sz w:val="24"/>
          <w:szCs w:val="28"/>
        </w:rPr>
      </w:pPr>
    </w:p>
    <w:p w:rsidR="00E96FD1" w:rsidRDefault="00E96FD1" w:rsidP="004E5227">
      <w:pPr>
        <w:spacing w:after="0"/>
        <w:ind w:firstLine="284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Ante estos escenarios distintos que no distantes, en Euskadi afrontamos un inminente “examen de los 100 días” de nuestro Gobierno y el inmediato debate presupuestario. Será un estupendo momento para el contraste con las políticas comentadas. La trayectoria de los últimos 30 años, en gran medida a contra-corriente de las políticas seguidas por nuestros vecinos, ha validado una apuesta hacia la competitividad solidaria, la prosperidad y bonanza. Hoy, al parecer, otros señalan los factores de éxito en Euskadi como líneas de futuro a seguir. El programa del Gobierno fortalece estos planteamientos. Pese a las limitaciones reales (estado de cuentas públicas, recentralización y “unidad de mercado” pretendida por el </w:t>
      </w:r>
      <w:r w:rsidR="009F4B87">
        <w:rPr>
          <w:sz w:val="24"/>
          <w:szCs w:val="28"/>
        </w:rPr>
        <w:t>G</w:t>
      </w:r>
      <w:r>
        <w:rPr>
          <w:sz w:val="24"/>
          <w:szCs w:val="28"/>
        </w:rPr>
        <w:t xml:space="preserve">obierno Rajoy, política cíclica negativa de la UE, ausencia de crédito y financiación ad hoc…) </w:t>
      </w:r>
      <w:r w:rsidR="009F4B87">
        <w:rPr>
          <w:sz w:val="24"/>
          <w:szCs w:val="28"/>
        </w:rPr>
        <w:t xml:space="preserve">esperamos las señales positivas y de esperanza que necesitamos para </w:t>
      </w:r>
      <w:r w:rsidR="00053355">
        <w:rPr>
          <w:sz w:val="24"/>
          <w:szCs w:val="28"/>
        </w:rPr>
        <w:t>es</w:t>
      </w:r>
      <w:r w:rsidR="009F4B87">
        <w:rPr>
          <w:sz w:val="24"/>
          <w:szCs w:val="28"/>
        </w:rPr>
        <w:t xml:space="preserve">te difícil recorrido. Ahora bien, conviene no confundirnos. Los graves retos a los que nos enfrentamos no son tarea exclusiva de los Gobierno. Por el contrario, es momento de </w:t>
      </w:r>
      <w:r w:rsidR="009F4B87" w:rsidRPr="00053355">
        <w:rPr>
          <w:b/>
          <w:i/>
          <w:sz w:val="24"/>
          <w:szCs w:val="28"/>
        </w:rPr>
        <w:t>Responsabilizarnos de nuestro propio futuro</w:t>
      </w:r>
      <w:r w:rsidR="009F4B87">
        <w:rPr>
          <w:sz w:val="24"/>
          <w:szCs w:val="28"/>
        </w:rPr>
        <w:t>: el momento de los gobernantes, SI; el momento de los empleados públicos y cargos de designación; el momento de los empresarios; el momento de los ciudadanos. Son tiempos de compromiso, alianzas, colaboración y liderazgos compartidos.</w:t>
      </w:r>
      <w:r w:rsidR="00781949" w:rsidRPr="00781949">
        <w:rPr>
          <w:sz w:val="24"/>
          <w:szCs w:val="28"/>
        </w:rPr>
        <w:t xml:space="preserve"> </w:t>
      </w:r>
      <w:r w:rsidR="00781949">
        <w:rPr>
          <w:sz w:val="24"/>
          <w:szCs w:val="28"/>
        </w:rPr>
        <w:t xml:space="preserve">De igual forma, la elección de la opción estratégica a seguir, demanda nuevos instrumentos de financiación que ocupen el limitado espacio de un crédito bancario y un presupuesto público absolutamente restringidos que resultan incapaces  de “rescatar al inversor” para generar la actividad, crecimiento y empleo necesarios. También aquí, necesitamos recuperar la imaginación compartida al servicio de la innovación financiera y apelar al trabajo conjunto de nuestras haciendas, nuestras entidades financieras, los diversos agentes del amplio </w:t>
      </w:r>
      <w:proofErr w:type="spellStart"/>
      <w:r w:rsidR="00781949" w:rsidRPr="005C4BF9">
        <w:rPr>
          <w:i/>
          <w:sz w:val="24"/>
          <w:szCs w:val="28"/>
        </w:rPr>
        <w:t>cluster</w:t>
      </w:r>
      <w:proofErr w:type="spellEnd"/>
      <w:r w:rsidR="00781949">
        <w:rPr>
          <w:sz w:val="24"/>
          <w:szCs w:val="28"/>
        </w:rPr>
        <w:t xml:space="preserve"> económico-financiero, que posibiliten afianzar un nuevo camino hacia la prosperidad.</w:t>
      </w:r>
      <w:r w:rsidR="005C4BF9">
        <w:rPr>
          <w:sz w:val="24"/>
          <w:szCs w:val="28"/>
        </w:rPr>
        <w:t xml:space="preserve"> Toda idea y contribución es poca.</w:t>
      </w:r>
    </w:p>
    <w:p w:rsidR="009F4B87" w:rsidRDefault="009F4B87" w:rsidP="004E5227">
      <w:pPr>
        <w:spacing w:after="0"/>
        <w:ind w:firstLine="284"/>
        <w:jc w:val="both"/>
        <w:rPr>
          <w:sz w:val="24"/>
          <w:szCs w:val="28"/>
        </w:rPr>
      </w:pPr>
    </w:p>
    <w:p w:rsidR="009F4B87" w:rsidRPr="005C4BF9" w:rsidRDefault="00053355" w:rsidP="004E5227">
      <w:pPr>
        <w:spacing w:after="0"/>
        <w:ind w:firstLine="284"/>
        <w:jc w:val="both"/>
        <w:rPr>
          <w:i/>
          <w:sz w:val="24"/>
          <w:szCs w:val="28"/>
        </w:rPr>
      </w:pPr>
      <w:r>
        <w:rPr>
          <w:sz w:val="24"/>
          <w:szCs w:val="28"/>
        </w:rPr>
        <w:t>Esta misma semana</w:t>
      </w:r>
      <w:r w:rsidR="009F4B87">
        <w:rPr>
          <w:sz w:val="24"/>
          <w:szCs w:val="28"/>
        </w:rPr>
        <w:t xml:space="preserve">, en un encuentro internacional sobre </w:t>
      </w:r>
      <w:r w:rsidR="009F4B87" w:rsidRPr="00053355">
        <w:rPr>
          <w:i/>
          <w:sz w:val="24"/>
          <w:szCs w:val="28"/>
        </w:rPr>
        <w:t>Retos</w:t>
      </w:r>
      <w:r w:rsidRPr="00053355">
        <w:rPr>
          <w:i/>
          <w:sz w:val="24"/>
          <w:szCs w:val="28"/>
        </w:rPr>
        <w:t xml:space="preserve"> y </w:t>
      </w:r>
      <w:r w:rsidR="009F4B87" w:rsidRPr="00053355">
        <w:rPr>
          <w:i/>
          <w:sz w:val="24"/>
          <w:szCs w:val="28"/>
        </w:rPr>
        <w:t xml:space="preserve"> Soluciones</w:t>
      </w:r>
      <w:r>
        <w:rPr>
          <w:sz w:val="24"/>
          <w:szCs w:val="28"/>
        </w:rPr>
        <w:t>, l</w:t>
      </w:r>
      <w:r w:rsidR="009F4B87">
        <w:rPr>
          <w:sz w:val="24"/>
          <w:szCs w:val="28"/>
        </w:rPr>
        <w:t>íderes empresariales</w:t>
      </w:r>
      <w:r>
        <w:rPr>
          <w:sz w:val="24"/>
          <w:szCs w:val="28"/>
        </w:rPr>
        <w:t>,</w:t>
      </w:r>
      <w:r w:rsidR="009F4B87">
        <w:rPr>
          <w:sz w:val="24"/>
          <w:szCs w:val="28"/>
        </w:rPr>
        <w:t xml:space="preserve"> sellando una alianza coopetitiva -sorprendente para muchos- que unía sus fuerzas para acometer conjuntamente la red de infraestructura 4G en Brasil para abordar los nuevos espacios de oportunidad </w:t>
      </w:r>
      <w:r>
        <w:rPr>
          <w:sz w:val="24"/>
          <w:szCs w:val="28"/>
        </w:rPr>
        <w:t>que las telecomunicaciones ofrecen</w:t>
      </w:r>
      <w:r w:rsidR="002A2B9F">
        <w:rPr>
          <w:sz w:val="24"/>
          <w:szCs w:val="28"/>
        </w:rPr>
        <w:t>(</w:t>
      </w:r>
      <w:r w:rsidR="005C4BF9" w:rsidRPr="005C4BF9">
        <w:rPr>
          <w:i/>
          <w:sz w:val="24"/>
          <w:szCs w:val="28"/>
        </w:rPr>
        <w:t>en paralelo la UE dotaba con 50 MM euros un paquete de subvenciones a los principales operadores de telecomunicaciones para abordar un programa de I&amp;D para el desarrollo del 5G</w:t>
      </w:r>
      <w:r w:rsidR="005C4BF9">
        <w:rPr>
          <w:sz w:val="24"/>
          <w:szCs w:val="28"/>
        </w:rPr>
        <w:t>)</w:t>
      </w:r>
      <w:r w:rsidR="009F4B87">
        <w:rPr>
          <w:sz w:val="24"/>
          <w:szCs w:val="28"/>
        </w:rPr>
        <w:t>,</w:t>
      </w:r>
      <w:r w:rsidR="00781949">
        <w:rPr>
          <w:sz w:val="24"/>
          <w:szCs w:val="28"/>
        </w:rPr>
        <w:t xml:space="preserve"> </w:t>
      </w:r>
      <w:r w:rsidR="009F4B87" w:rsidRPr="005C4BF9">
        <w:rPr>
          <w:i/>
          <w:sz w:val="24"/>
          <w:szCs w:val="28"/>
        </w:rPr>
        <w:t>recordaban los atributos de un liderazgo capaz de dirigir el cambio: inteligencia, coraje y corazón desde el conocimiento, la flexibilidad y el optimis</w:t>
      </w:r>
      <w:r w:rsidR="00781949" w:rsidRPr="005C4BF9">
        <w:rPr>
          <w:i/>
          <w:sz w:val="24"/>
          <w:szCs w:val="28"/>
        </w:rPr>
        <w:t>mo confiando en un futuro mejor.</w:t>
      </w:r>
      <w:r w:rsidR="005C4BF9" w:rsidRPr="005C4BF9">
        <w:rPr>
          <w:i/>
          <w:sz w:val="24"/>
          <w:szCs w:val="28"/>
        </w:rPr>
        <w:t xml:space="preserve"> </w:t>
      </w:r>
      <w:r w:rsidR="00781949" w:rsidRPr="005C4BF9">
        <w:rPr>
          <w:i/>
          <w:sz w:val="24"/>
          <w:szCs w:val="28"/>
        </w:rPr>
        <w:t xml:space="preserve">Eso </w:t>
      </w:r>
      <w:r w:rsidR="005C4BF9" w:rsidRPr="005C4BF9">
        <w:rPr>
          <w:i/>
          <w:sz w:val="24"/>
          <w:szCs w:val="28"/>
        </w:rPr>
        <w:t xml:space="preserve">sí, </w:t>
      </w:r>
      <w:r w:rsidR="002A2B9F">
        <w:rPr>
          <w:i/>
          <w:sz w:val="24"/>
          <w:szCs w:val="28"/>
        </w:rPr>
        <w:t xml:space="preserve">remarcaban, </w:t>
      </w:r>
      <w:bookmarkStart w:id="0" w:name="_GoBack"/>
      <w:bookmarkEnd w:id="0"/>
      <w:r w:rsidR="00781949" w:rsidRPr="005C4BF9">
        <w:rPr>
          <w:i/>
          <w:sz w:val="24"/>
          <w:szCs w:val="28"/>
        </w:rPr>
        <w:t xml:space="preserve">también, </w:t>
      </w:r>
      <w:r w:rsidR="005C4BF9" w:rsidRPr="005C4BF9">
        <w:rPr>
          <w:i/>
          <w:sz w:val="24"/>
          <w:szCs w:val="28"/>
        </w:rPr>
        <w:t xml:space="preserve">un mayor </w:t>
      </w:r>
      <w:r w:rsidR="005C4BF9" w:rsidRPr="005C4BF9">
        <w:rPr>
          <w:i/>
          <w:sz w:val="24"/>
          <w:szCs w:val="28"/>
        </w:rPr>
        <w:lastRenderedPageBreak/>
        <w:t xml:space="preserve">compromiso y protagonismo activo de la Sociedad Civil. </w:t>
      </w:r>
      <w:r w:rsidR="00781949" w:rsidRPr="005C4BF9">
        <w:rPr>
          <w:i/>
          <w:sz w:val="24"/>
          <w:szCs w:val="28"/>
        </w:rPr>
        <w:t>“N</w:t>
      </w:r>
      <w:r w:rsidR="009F4B87" w:rsidRPr="005C4BF9">
        <w:rPr>
          <w:i/>
          <w:sz w:val="24"/>
          <w:szCs w:val="28"/>
        </w:rPr>
        <w:t>uevos retos, nuevas fórmulas, nuevos jugadores”.</w:t>
      </w:r>
      <w:r w:rsidRPr="005C4BF9">
        <w:rPr>
          <w:i/>
          <w:sz w:val="24"/>
          <w:szCs w:val="28"/>
        </w:rPr>
        <w:t xml:space="preserve"> </w:t>
      </w:r>
    </w:p>
    <w:p w:rsidR="00D6057B" w:rsidRDefault="00D6057B" w:rsidP="004E5227">
      <w:pPr>
        <w:spacing w:after="0"/>
        <w:ind w:firstLine="284"/>
        <w:jc w:val="both"/>
        <w:rPr>
          <w:sz w:val="24"/>
          <w:szCs w:val="28"/>
        </w:rPr>
      </w:pPr>
    </w:p>
    <w:p w:rsidR="00AA5C71" w:rsidRPr="00C1318F" w:rsidRDefault="00AA5C71">
      <w:pPr>
        <w:spacing w:after="0"/>
        <w:ind w:firstLine="284"/>
        <w:jc w:val="both"/>
        <w:rPr>
          <w:sz w:val="24"/>
          <w:szCs w:val="28"/>
        </w:rPr>
      </w:pPr>
    </w:p>
    <w:sectPr w:rsidR="00AA5C71" w:rsidRPr="00C1318F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CA" w:rsidRDefault="001C13CA" w:rsidP="00F91322">
      <w:pPr>
        <w:spacing w:after="0" w:line="240" w:lineRule="auto"/>
      </w:pPr>
      <w:r>
        <w:separator/>
      </w:r>
    </w:p>
  </w:endnote>
  <w:endnote w:type="continuationSeparator" w:id="0">
    <w:p w:rsidR="001C13CA" w:rsidRDefault="001C13CA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4E5227" w:rsidRDefault="004E5227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B9F">
          <w:rPr>
            <w:noProof/>
          </w:rPr>
          <w:t>3</w:t>
        </w:r>
        <w:r>
          <w:fldChar w:fldCharType="end"/>
        </w:r>
      </w:p>
    </w:sdtContent>
  </w:sdt>
  <w:p w:rsidR="004E5227" w:rsidRDefault="004E5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CA" w:rsidRDefault="001C13CA" w:rsidP="00F91322">
      <w:pPr>
        <w:spacing w:after="0" w:line="240" w:lineRule="auto"/>
      </w:pPr>
      <w:r>
        <w:separator/>
      </w:r>
    </w:p>
  </w:footnote>
  <w:footnote w:type="continuationSeparator" w:id="0">
    <w:p w:rsidR="001C13CA" w:rsidRDefault="001C13CA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779E"/>
    <w:multiLevelType w:val="hybridMultilevel"/>
    <w:tmpl w:val="3D509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0C1A"/>
    <w:multiLevelType w:val="hybridMultilevel"/>
    <w:tmpl w:val="F828BFBC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8E37A96"/>
    <w:multiLevelType w:val="hybridMultilevel"/>
    <w:tmpl w:val="B394D982"/>
    <w:lvl w:ilvl="0" w:tplc="8D2089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430C8"/>
    <w:rsid w:val="00051A62"/>
    <w:rsid w:val="00053355"/>
    <w:rsid w:val="00065E96"/>
    <w:rsid w:val="000718EB"/>
    <w:rsid w:val="00083249"/>
    <w:rsid w:val="000851D9"/>
    <w:rsid w:val="000857E3"/>
    <w:rsid w:val="000A7BC8"/>
    <w:rsid w:val="000B2D7A"/>
    <w:rsid w:val="000E7315"/>
    <w:rsid w:val="000F19EF"/>
    <w:rsid w:val="000F3446"/>
    <w:rsid w:val="000F665B"/>
    <w:rsid w:val="001109E4"/>
    <w:rsid w:val="00114F36"/>
    <w:rsid w:val="0011562C"/>
    <w:rsid w:val="001244B4"/>
    <w:rsid w:val="00125422"/>
    <w:rsid w:val="00142EC1"/>
    <w:rsid w:val="00185F55"/>
    <w:rsid w:val="00191820"/>
    <w:rsid w:val="001A1854"/>
    <w:rsid w:val="001A42C9"/>
    <w:rsid w:val="001B754D"/>
    <w:rsid w:val="001C13CA"/>
    <w:rsid w:val="001E5F0E"/>
    <w:rsid w:val="001F0A3A"/>
    <w:rsid w:val="00213212"/>
    <w:rsid w:val="00213982"/>
    <w:rsid w:val="002221D7"/>
    <w:rsid w:val="00222466"/>
    <w:rsid w:val="00231344"/>
    <w:rsid w:val="0024178B"/>
    <w:rsid w:val="002A2B9F"/>
    <w:rsid w:val="002B7187"/>
    <w:rsid w:val="002B72C3"/>
    <w:rsid w:val="002D3873"/>
    <w:rsid w:val="00303774"/>
    <w:rsid w:val="0033008E"/>
    <w:rsid w:val="003414DB"/>
    <w:rsid w:val="0037507B"/>
    <w:rsid w:val="003826B5"/>
    <w:rsid w:val="0039501E"/>
    <w:rsid w:val="003B03F5"/>
    <w:rsid w:val="003B61CC"/>
    <w:rsid w:val="003C4DD1"/>
    <w:rsid w:val="003F3BC3"/>
    <w:rsid w:val="00456EBA"/>
    <w:rsid w:val="00466037"/>
    <w:rsid w:val="00473FE3"/>
    <w:rsid w:val="00474D9B"/>
    <w:rsid w:val="00482BE1"/>
    <w:rsid w:val="0048608A"/>
    <w:rsid w:val="00495B5E"/>
    <w:rsid w:val="004B7706"/>
    <w:rsid w:val="004C0020"/>
    <w:rsid w:val="004D33C2"/>
    <w:rsid w:val="004D6F73"/>
    <w:rsid w:val="004E5227"/>
    <w:rsid w:val="004F7EE1"/>
    <w:rsid w:val="00550DAF"/>
    <w:rsid w:val="005525A9"/>
    <w:rsid w:val="00585577"/>
    <w:rsid w:val="005867D6"/>
    <w:rsid w:val="005923E5"/>
    <w:rsid w:val="00592ECA"/>
    <w:rsid w:val="005A27DB"/>
    <w:rsid w:val="005C2114"/>
    <w:rsid w:val="005C4BF9"/>
    <w:rsid w:val="005D1201"/>
    <w:rsid w:val="00613985"/>
    <w:rsid w:val="00643653"/>
    <w:rsid w:val="0064788B"/>
    <w:rsid w:val="00666A62"/>
    <w:rsid w:val="00690699"/>
    <w:rsid w:val="006942C2"/>
    <w:rsid w:val="006A265F"/>
    <w:rsid w:val="006B2900"/>
    <w:rsid w:val="006C5110"/>
    <w:rsid w:val="007030D2"/>
    <w:rsid w:val="00716CF1"/>
    <w:rsid w:val="0073310D"/>
    <w:rsid w:val="007539D7"/>
    <w:rsid w:val="00762063"/>
    <w:rsid w:val="007623C8"/>
    <w:rsid w:val="00765577"/>
    <w:rsid w:val="00781949"/>
    <w:rsid w:val="00781B50"/>
    <w:rsid w:val="007845F1"/>
    <w:rsid w:val="007A0829"/>
    <w:rsid w:val="007A1CD4"/>
    <w:rsid w:val="007B756F"/>
    <w:rsid w:val="007C32A0"/>
    <w:rsid w:val="00802542"/>
    <w:rsid w:val="00823646"/>
    <w:rsid w:val="00835978"/>
    <w:rsid w:val="00843897"/>
    <w:rsid w:val="008512EE"/>
    <w:rsid w:val="008535CE"/>
    <w:rsid w:val="00865170"/>
    <w:rsid w:val="00886C6F"/>
    <w:rsid w:val="00897E39"/>
    <w:rsid w:val="008A19DB"/>
    <w:rsid w:val="008C09FA"/>
    <w:rsid w:val="008C0B9F"/>
    <w:rsid w:val="008D6431"/>
    <w:rsid w:val="008D7BCD"/>
    <w:rsid w:val="009178C9"/>
    <w:rsid w:val="00924116"/>
    <w:rsid w:val="0092576A"/>
    <w:rsid w:val="009306AF"/>
    <w:rsid w:val="00936942"/>
    <w:rsid w:val="00937781"/>
    <w:rsid w:val="009568C7"/>
    <w:rsid w:val="00976629"/>
    <w:rsid w:val="009A1226"/>
    <w:rsid w:val="009D7452"/>
    <w:rsid w:val="009F4B87"/>
    <w:rsid w:val="00A10C30"/>
    <w:rsid w:val="00A144A0"/>
    <w:rsid w:val="00A20D37"/>
    <w:rsid w:val="00A33CFD"/>
    <w:rsid w:val="00A56EF6"/>
    <w:rsid w:val="00A718FB"/>
    <w:rsid w:val="00A746A5"/>
    <w:rsid w:val="00A7497D"/>
    <w:rsid w:val="00A74F2E"/>
    <w:rsid w:val="00AA36BF"/>
    <w:rsid w:val="00AA5C71"/>
    <w:rsid w:val="00AB4A0F"/>
    <w:rsid w:val="00AC55D2"/>
    <w:rsid w:val="00B1273C"/>
    <w:rsid w:val="00B34DA2"/>
    <w:rsid w:val="00B35918"/>
    <w:rsid w:val="00B419BE"/>
    <w:rsid w:val="00B66C62"/>
    <w:rsid w:val="00B919BE"/>
    <w:rsid w:val="00BB3BA0"/>
    <w:rsid w:val="00BB67CB"/>
    <w:rsid w:val="00BD7132"/>
    <w:rsid w:val="00C1318F"/>
    <w:rsid w:val="00C51FC2"/>
    <w:rsid w:val="00C562EF"/>
    <w:rsid w:val="00C94D92"/>
    <w:rsid w:val="00CB2B07"/>
    <w:rsid w:val="00CE497B"/>
    <w:rsid w:val="00D220B5"/>
    <w:rsid w:val="00D520DA"/>
    <w:rsid w:val="00D6057B"/>
    <w:rsid w:val="00D758D2"/>
    <w:rsid w:val="00DA3CC6"/>
    <w:rsid w:val="00DC3C4C"/>
    <w:rsid w:val="00DC7C2D"/>
    <w:rsid w:val="00DD1CE9"/>
    <w:rsid w:val="00DE3581"/>
    <w:rsid w:val="00E33E1E"/>
    <w:rsid w:val="00E43A67"/>
    <w:rsid w:val="00E74BEC"/>
    <w:rsid w:val="00E75E7D"/>
    <w:rsid w:val="00E96FD1"/>
    <w:rsid w:val="00EB37A2"/>
    <w:rsid w:val="00EE5204"/>
    <w:rsid w:val="00EE7F87"/>
    <w:rsid w:val="00F27D93"/>
    <w:rsid w:val="00F30EC2"/>
    <w:rsid w:val="00F36C8D"/>
    <w:rsid w:val="00F744D5"/>
    <w:rsid w:val="00F82ED6"/>
    <w:rsid w:val="00F91322"/>
    <w:rsid w:val="00FA1F3B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7113-2017-47AF-B2BC-F7D0E777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2</cp:revision>
  <dcterms:created xsi:type="dcterms:W3CDTF">2013-03-08T11:02:00Z</dcterms:created>
  <dcterms:modified xsi:type="dcterms:W3CDTF">2013-03-08T11:02:00Z</dcterms:modified>
</cp:coreProperties>
</file>