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98" w:rsidRDefault="00F96776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NEURE KABUZ</w:t>
      </w:r>
    </w:p>
    <w:p w:rsidR="00425B98" w:rsidRDefault="00F96776">
      <w:pPr>
        <w:spacing w:after="0"/>
        <w:rPr>
          <w:i/>
          <w:sz w:val="24"/>
        </w:rPr>
      </w:pPr>
      <w:r>
        <w:rPr>
          <w:i/>
          <w:sz w:val="24"/>
        </w:rPr>
        <w:t>Por JON AZUA</w:t>
      </w:r>
    </w:p>
    <w:p w:rsidR="00425B98" w:rsidRDefault="00425B98">
      <w:pPr>
        <w:spacing w:after="0"/>
        <w:rPr>
          <w:sz w:val="24"/>
        </w:rPr>
      </w:pPr>
    </w:p>
    <w:p w:rsidR="002441C4" w:rsidRPr="002441C4" w:rsidRDefault="000D3483" w:rsidP="002441C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Competitividad, Modernizar, Prosperidad…</w:t>
      </w:r>
    </w:p>
    <w:p w:rsidR="00425B98" w:rsidRPr="00181E89" w:rsidRDefault="00425B98" w:rsidP="002441C4">
      <w:pPr>
        <w:spacing w:after="0" w:line="240" w:lineRule="auto"/>
        <w:rPr>
          <w:sz w:val="28"/>
        </w:rPr>
      </w:pPr>
    </w:p>
    <w:p w:rsidR="00425B98" w:rsidRPr="002441C4" w:rsidRDefault="000D3483" w:rsidP="002441C4">
      <w:pPr>
        <w:spacing w:after="0"/>
        <w:ind w:firstLine="284"/>
        <w:jc w:val="both"/>
        <w:rPr>
          <w:sz w:val="24"/>
        </w:rPr>
      </w:pPr>
      <w:r>
        <w:rPr>
          <w:sz w:val="24"/>
        </w:rPr>
        <w:t xml:space="preserve">La firma de pacto de estabilidad y avance de gobierno presentado esta semana por el Lehendakari Urkullu y los partidos políticos EAJ-PNV y PSOE propone a la Sociedad Vasca un compromiso por la </w:t>
      </w:r>
      <w:r w:rsidRPr="00322518">
        <w:rPr>
          <w:i/>
          <w:sz w:val="24"/>
        </w:rPr>
        <w:t>“Modernización, Competitividad, Sostenibilidad e Innovación”</w:t>
      </w:r>
      <w:r>
        <w:rPr>
          <w:sz w:val="24"/>
        </w:rPr>
        <w:t xml:space="preserve"> como vector clave para su bienestar y prosperidad.</w:t>
      </w:r>
    </w:p>
    <w:p w:rsidR="002441C4" w:rsidRDefault="002441C4" w:rsidP="002441C4">
      <w:pPr>
        <w:spacing w:after="0"/>
        <w:jc w:val="both"/>
        <w:rPr>
          <w:rFonts w:cstheme="minorHAnsi"/>
          <w:sz w:val="24"/>
        </w:rPr>
      </w:pPr>
    </w:p>
    <w:p w:rsidR="002441C4" w:rsidRDefault="00931099" w:rsidP="001D00E3">
      <w:pPr>
        <w:spacing w:after="0"/>
        <w:ind w:firstLine="284"/>
        <w:jc w:val="both"/>
        <w:rPr>
          <w:sz w:val="24"/>
        </w:rPr>
      </w:pPr>
      <w:r>
        <w:rPr>
          <w:sz w:val="24"/>
        </w:rPr>
        <w:t>El mencionado pacto coincide en el tiempo con la presentación, a nivel mundial</w:t>
      </w:r>
      <w:r w:rsidR="00322518">
        <w:rPr>
          <w:sz w:val="24"/>
        </w:rPr>
        <w:t>,</w:t>
      </w:r>
      <w:r>
        <w:rPr>
          <w:sz w:val="24"/>
        </w:rPr>
        <w:t xml:space="preserve"> del ya conocido y referente (desde hace 40 años) </w:t>
      </w:r>
      <w:r w:rsidRPr="00322518">
        <w:rPr>
          <w:i/>
          <w:sz w:val="24"/>
        </w:rPr>
        <w:t>Índice Global de Competitividad del WEF</w:t>
      </w:r>
      <w:r>
        <w:rPr>
          <w:sz w:val="24"/>
        </w:rPr>
        <w:t xml:space="preserve"> (Foro Económico Mundial), en este caso para el período 2013-2014. El citado Índice establece un análisis, estado a estado, de 148 economías del mundo, incorpora el estudio comparado y de avance de 100 indicadores en torno a 12 Pilares determinantes de la Competitividad (desde la calidad de las Instituciones, el entorno macro-económico, infraestructura, salud y educación básicas, formación, mercados</w:t>
      </w:r>
      <w:r w:rsidR="00322518">
        <w:rPr>
          <w:sz w:val="24"/>
        </w:rPr>
        <w:t>-</w:t>
      </w:r>
      <w:r>
        <w:rPr>
          <w:sz w:val="24"/>
        </w:rPr>
        <w:t>de bienes, capitales y trabajo</w:t>
      </w:r>
      <w:r w:rsidR="00322518">
        <w:rPr>
          <w:sz w:val="24"/>
        </w:rPr>
        <w:t>-</w:t>
      </w:r>
      <w:r>
        <w:rPr>
          <w:sz w:val="24"/>
        </w:rPr>
        <w:t>, acceso y uso de la tecnología, sofisticación empresarial hasta el potencial innovador</w:t>
      </w:r>
      <w:r w:rsidR="00322518">
        <w:rPr>
          <w:sz w:val="24"/>
        </w:rPr>
        <w:t>)</w:t>
      </w:r>
      <w:r>
        <w:rPr>
          <w:sz w:val="24"/>
        </w:rPr>
        <w:t xml:space="preserve">, </w:t>
      </w:r>
      <w:r w:rsidR="00322518">
        <w:rPr>
          <w:sz w:val="24"/>
        </w:rPr>
        <w:t xml:space="preserve">complementando </w:t>
      </w:r>
      <w:r>
        <w:rPr>
          <w:sz w:val="24"/>
        </w:rPr>
        <w:t xml:space="preserve"> su plataforma de datos y </w:t>
      </w:r>
      <w:r w:rsidR="00991915">
        <w:rPr>
          <w:sz w:val="24"/>
        </w:rPr>
        <w:t>rankings</w:t>
      </w:r>
      <w:r>
        <w:rPr>
          <w:sz w:val="24"/>
        </w:rPr>
        <w:t xml:space="preserve"> </w:t>
      </w:r>
      <w:r w:rsidR="00991915">
        <w:rPr>
          <w:sz w:val="24"/>
        </w:rPr>
        <w:t>c</w:t>
      </w:r>
      <w:r>
        <w:rPr>
          <w:sz w:val="24"/>
        </w:rPr>
        <w:t>on decenas de miles de encuestas a líderes académicos, empresariales y de gobierno, con la participación de 136 Instituciones -Socios- a lo largo del mundo y, finalmente, el contraste de un Consejo Asesor.</w:t>
      </w:r>
    </w:p>
    <w:p w:rsidR="00A91BA4" w:rsidRDefault="00A91BA4" w:rsidP="00A91BA4">
      <w:pPr>
        <w:spacing w:after="0" w:line="240" w:lineRule="auto"/>
        <w:ind w:firstLine="284"/>
        <w:rPr>
          <w:sz w:val="24"/>
        </w:rPr>
      </w:pPr>
    </w:p>
    <w:p w:rsidR="002441C4" w:rsidRDefault="00991915" w:rsidP="001D00E3">
      <w:pPr>
        <w:spacing w:after="0"/>
        <w:ind w:firstLine="284"/>
        <w:jc w:val="both"/>
        <w:rPr>
          <w:sz w:val="24"/>
        </w:rPr>
      </w:pPr>
      <w:r>
        <w:rPr>
          <w:sz w:val="24"/>
        </w:rPr>
        <w:t xml:space="preserve">Como todos los rankings, por prestigiosos y consolidados que sean, constituyen una información parcial nunca definitiva y siempre evaluable atendiendo a múltiples factores. Son, como en este caso, un referente de uso generalizado en el mundo y que más allá de la posición que cada País ocupe en cada uno de los pilares clave en relación a ejercicios anteriores y a terceros, permite identificar lagunas, deterioros y grados de avance. Dicho esto, tratándose de la propia complejidad de la medición de la COMPETITIVIDAD y del ámbito espacial en que se produce (desgraciadamente sigue </w:t>
      </w:r>
      <w:r w:rsidR="00322518">
        <w:rPr>
          <w:sz w:val="24"/>
        </w:rPr>
        <w:t>incluyendo</w:t>
      </w:r>
      <w:r>
        <w:rPr>
          <w:sz w:val="24"/>
        </w:rPr>
        <w:t xml:space="preserve"> </w:t>
      </w:r>
      <w:r w:rsidR="00E80000">
        <w:rPr>
          <w:sz w:val="24"/>
        </w:rPr>
        <w:t xml:space="preserve"> - en exclusiva- </w:t>
      </w:r>
      <w:bookmarkStart w:id="0" w:name="_GoBack"/>
      <w:bookmarkEnd w:id="0"/>
      <w:r>
        <w:rPr>
          <w:sz w:val="24"/>
        </w:rPr>
        <w:t>espacios “Nacionales” pese a la evidente dispersión interna en todos los estados objeto del análisis</w:t>
      </w:r>
      <w:r w:rsidR="00322518">
        <w:rPr>
          <w:sz w:val="24"/>
        </w:rPr>
        <w:t xml:space="preserve"> obviando las enormes diferencias existentes entre regiones o entes infra estatales con tan diverso comportamiento</w:t>
      </w:r>
      <w:r>
        <w:rPr>
          <w:sz w:val="24"/>
        </w:rPr>
        <w:t xml:space="preserve">), en esta ocasión incorpora un significativo avance en el intento por “ajustar” los datos a su comportamiento en términos de sostenibilidad (tanto social como medio ambiental) tratando de incorporar </w:t>
      </w:r>
      <w:r w:rsidR="00322518">
        <w:rPr>
          <w:sz w:val="24"/>
        </w:rPr>
        <w:t>la</w:t>
      </w:r>
      <w:r>
        <w:rPr>
          <w:sz w:val="24"/>
        </w:rPr>
        <w:t xml:space="preserve"> capacidad de respuesta </w:t>
      </w:r>
      <w:r w:rsidR="00322518">
        <w:rPr>
          <w:sz w:val="24"/>
        </w:rPr>
        <w:t xml:space="preserve">de cada economía a su </w:t>
      </w:r>
      <w:r>
        <w:rPr>
          <w:sz w:val="24"/>
        </w:rPr>
        <w:t xml:space="preserve"> potencial vulnerabilidad o pérdida de la cohesión social, a la marginación de la población, al consumo excesivo de recursos naturales. Desgraciadamente, se concluye la dificultad de encontrar un sistema cierto de </w:t>
      </w:r>
      <w:r w:rsidR="00AD155A">
        <w:rPr>
          <w:sz w:val="24"/>
        </w:rPr>
        <w:t>medición</w:t>
      </w:r>
      <w:r w:rsidR="0006798D">
        <w:rPr>
          <w:sz w:val="24"/>
        </w:rPr>
        <w:t>, limitándose a una aproximación más cualitativa que cuantificada conforme a leyes y modelos automáticos determinantes.</w:t>
      </w:r>
      <w:r w:rsidR="00322518">
        <w:rPr>
          <w:sz w:val="24"/>
        </w:rPr>
        <w:t xml:space="preserve"> Los nuevos indicadores empleados coinciden, en el tiempo, con otros procesos en </w:t>
      </w:r>
      <w:r w:rsidR="00322518">
        <w:rPr>
          <w:sz w:val="24"/>
        </w:rPr>
        <w:lastRenderedPageBreak/>
        <w:t>curso con orientaciones en torno al progreso social, a la felicidad, a la confortabilidad de vida y encuentro economía-sociedad. Todo un movimiento del que cabe esperar una nueva manera de entender el camino hacia las aspiraciones de los pueblos y sus ciudadanos, claves orientadoras de las estrategias y modelos empresariales de futuro.</w:t>
      </w:r>
    </w:p>
    <w:p w:rsidR="0006798D" w:rsidRDefault="0006798D" w:rsidP="001D00E3">
      <w:pPr>
        <w:spacing w:after="0"/>
        <w:ind w:firstLine="284"/>
        <w:jc w:val="both"/>
        <w:rPr>
          <w:sz w:val="24"/>
        </w:rPr>
      </w:pPr>
    </w:p>
    <w:p w:rsidR="0006798D" w:rsidRDefault="0006798D" w:rsidP="001D00E3">
      <w:pPr>
        <w:spacing w:after="0"/>
        <w:ind w:firstLine="284"/>
        <w:jc w:val="both"/>
        <w:rPr>
          <w:sz w:val="24"/>
        </w:rPr>
      </w:pPr>
      <w:r>
        <w:rPr>
          <w:sz w:val="24"/>
        </w:rPr>
        <w:t xml:space="preserve">Aun así, </w:t>
      </w:r>
      <w:r w:rsidR="00405B61">
        <w:rPr>
          <w:sz w:val="24"/>
        </w:rPr>
        <w:t xml:space="preserve">pese a las  limitaciones observadas, </w:t>
      </w:r>
      <w:r>
        <w:rPr>
          <w:sz w:val="24"/>
        </w:rPr>
        <w:t xml:space="preserve">el trabajo realizado nos permite </w:t>
      </w:r>
      <w:r w:rsidR="00405B61">
        <w:rPr>
          <w:sz w:val="24"/>
        </w:rPr>
        <w:t>comprobar</w:t>
      </w:r>
      <w:r>
        <w:rPr>
          <w:sz w:val="24"/>
        </w:rPr>
        <w:t xml:space="preserve"> como el período de intensa crisis económica que, al parecer, podríamos estar a punto de superar, ha dejado como huella -junto con una larga agenda de tareas y cambios estructurales pendientes y por hacer- la experiencia de un crecimiento destacado en los principales países en desarrollo y/o emergentes que si bien ha permitido reducir la brecha de la pobreza n</w:t>
      </w:r>
      <w:r w:rsidR="00405B61">
        <w:rPr>
          <w:sz w:val="24"/>
        </w:rPr>
        <w:t>o</w:t>
      </w:r>
      <w:r>
        <w:rPr>
          <w:sz w:val="24"/>
        </w:rPr>
        <w:t xml:space="preserve"> ha podido aprovechar su despegue para mejorar sustancialmente el nivel de competitividad y bienestar relativos, </w:t>
      </w:r>
      <w:r w:rsidR="00405B61">
        <w:rPr>
          <w:sz w:val="24"/>
        </w:rPr>
        <w:t>situándose</w:t>
      </w:r>
      <w:r>
        <w:rPr>
          <w:sz w:val="24"/>
        </w:rPr>
        <w:t xml:space="preserve"> en los mismos </w:t>
      </w:r>
      <w:r w:rsidR="00405B61">
        <w:rPr>
          <w:sz w:val="24"/>
        </w:rPr>
        <w:t>puestos</w:t>
      </w:r>
      <w:r>
        <w:rPr>
          <w:sz w:val="24"/>
        </w:rPr>
        <w:t xml:space="preserve"> de ejercicios pre-crisis. Adicionalmente, muestran un</w:t>
      </w:r>
      <w:r w:rsidR="00405B61">
        <w:rPr>
          <w:sz w:val="24"/>
        </w:rPr>
        <w:t xml:space="preserve"> inquietante </w:t>
      </w:r>
      <w:r>
        <w:rPr>
          <w:sz w:val="24"/>
        </w:rPr>
        <w:t xml:space="preserve"> parón de crec</w:t>
      </w:r>
      <w:r w:rsidR="00405B61">
        <w:rPr>
          <w:sz w:val="24"/>
        </w:rPr>
        <w:t>imiento en su horizonte próximo, lo que no solamente incidirá en su propio desarrollo sino que generará desviaciones negativas</w:t>
      </w:r>
      <w:r w:rsidR="00ED7892">
        <w:rPr>
          <w:sz w:val="24"/>
        </w:rPr>
        <w:t xml:space="preserve"> en aquellas economías que mantienen un elevado grado de interdependencia.</w:t>
      </w:r>
    </w:p>
    <w:p w:rsidR="001D00E3" w:rsidRDefault="001D00E3" w:rsidP="001D00E3">
      <w:pPr>
        <w:spacing w:after="0"/>
        <w:ind w:firstLine="284"/>
        <w:jc w:val="both"/>
        <w:rPr>
          <w:sz w:val="24"/>
        </w:rPr>
      </w:pPr>
    </w:p>
    <w:p w:rsidR="00ED7892" w:rsidRDefault="002F18F9" w:rsidP="009670DF">
      <w:pPr>
        <w:spacing w:after="0"/>
        <w:ind w:firstLine="284"/>
        <w:jc w:val="both"/>
        <w:rPr>
          <w:sz w:val="24"/>
        </w:rPr>
      </w:pPr>
      <w:r>
        <w:rPr>
          <w:sz w:val="24"/>
        </w:rPr>
        <w:t>Este panorama, unido con el análisis del comportamiento del TOP 10 (</w:t>
      </w:r>
      <w:r w:rsidRPr="00ED7892">
        <w:rPr>
          <w:i/>
          <w:sz w:val="24"/>
        </w:rPr>
        <w:t>los 10 países líderes en Competitividad Mundial: Suiza, Singapur, Finlandia, Alemania, Estados Unidos, Suecia, Hong Kong, Holanda, Japón y Reino Unido</w:t>
      </w:r>
      <w:r>
        <w:rPr>
          <w:sz w:val="24"/>
        </w:rPr>
        <w:t xml:space="preserve">), además de reforzar -pese a </w:t>
      </w:r>
      <w:r w:rsidR="00ED7892">
        <w:rPr>
          <w:sz w:val="24"/>
        </w:rPr>
        <w:t>su profunda crisis</w:t>
      </w:r>
      <w:r>
        <w:rPr>
          <w:sz w:val="24"/>
        </w:rPr>
        <w:t>- el predominio europeo, nos explica como la fortaleza, riqueza y calidad Institucional (por supuesto pública pero también del sector privado y la Sociedad Civil), más allá del marco jurídico</w:t>
      </w:r>
      <w:r w:rsidR="00ED7892">
        <w:rPr>
          <w:sz w:val="24"/>
        </w:rPr>
        <w:t>,</w:t>
      </w:r>
      <w:r>
        <w:rPr>
          <w:sz w:val="24"/>
        </w:rPr>
        <w:t xml:space="preserve"> resulta esencial para el desarrollo económico y social; que la competitividad solamente tiene sentido cuando se comprende como inclusiva al servicio de la prosperidad de los ciudadanos y que toda reforma imprescindible e inevitable pasa por favorecer la capacidad innovadora de productos, procesos</w:t>
      </w:r>
      <w:r w:rsidR="00ED7892">
        <w:rPr>
          <w:sz w:val="24"/>
        </w:rPr>
        <w:t xml:space="preserve"> y </w:t>
      </w:r>
      <w:r>
        <w:rPr>
          <w:sz w:val="24"/>
        </w:rPr>
        <w:t>modelos de negocio, desde una plataforma o red básica universal de bienestar en la que la salud eficiente y de calidad para todos y la educación asociable al modelo País que se pretend</w:t>
      </w:r>
      <w:r w:rsidR="00ED7892">
        <w:rPr>
          <w:sz w:val="24"/>
        </w:rPr>
        <w:t>a</w:t>
      </w:r>
      <w:r>
        <w:rPr>
          <w:sz w:val="24"/>
        </w:rPr>
        <w:t xml:space="preserve"> construir y la empleabilidad de sus ciudadanos en la generación creciente de valor añadido</w:t>
      </w:r>
      <w:r w:rsidR="00ED7892">
        <w:rPr>
          <w:sz w:val="24"/>
        </w:rPr>
        <w:t xml:space="preserve"> constituyen el pilar esencial de su desarrollo. Es decir, una vez más, concluimos que no se trata de hacerlo bien, por separado, en diferentes áreas o factores competitivos sino en su conjunto que vendrá determinado por estrategias diferenciadas en cada caso. Cada país, ciudad, nación, se sitúa en un estadio de desarrollo diferente, exige diferentes políticas y apuestas y es en función de esa base de partida y, sobre todo, de sus propias aspiraciones de futuro, la estrategia y camino que ha de recorrer. Los indicadores señalados, facilitan la hoja de ruta imprescindible y exigen la actuación convergente y alineada de todos ellos.</w:t>
      </w:r>
    </w:p>
    <w:p w:rsidR="00ED7892" w:rsidRDefault="00ED7892">
      <w:pPr>
        <w:rPr>
          <w:sz w:val="24"/>
        </w:rPr>
      </w:pPr>
      <w:r>
        <w:rPr>
          <w:sz w:val="24"/>
        </w:rPr>
        <w:br w:type="page"/>
      </w:r>
    </w:p>
    <w:p w:rsidR="00AC512B" w:rsidRDefault="00AC512B" w:rsidP="009670DF">
      <w:pPr>
        <w:spacing w:after="0"/>
        <w:ind w:firstLine="284"/>
        <w:jc w:val="both"/>
        <w:rPr>
          <w:sz w:val="24"/>
        </w:rPr>
      </w:pPr>
      <w:r>
        <w:rPr>
          <w:sz w:val="24"/>
        </w:rPr>
        <w:lastRenderedPageBreak/>
        <w:t>Hoy, Euskadi, necesitado de saltos cualitativos y radicales hacia su futuro, ha de aprovechar el pequeño escalón del pacto anunciado para renovar su esfuerzo y compromiso hacia esas claves de productividad, competitividad, prosperidad y bienestar</w:t>
      </w:r>
      <w:r w:rsidR="00ED7892">
        <w:rPr>
          <w:sz w:val="24"/>
        </w:rPr>
        <w:t xml:space="preserve"> que propone</w:t>
      </w:r>
      <w:r>
        <w:rPr>
          <w:sz w:val="24"/>
        </w:rPr>
        <w:t xml:space="preserve">. Un camino que </w:t>
      </w:r>
      <w:r w:rsidR="00ED7892">
        <w:rPr>
          <w:sz w:val="24"/>
        </w:rPr>
        <w:t xml:space="preserve">hemos </w:t>
      </w:r>
      <w:r>
        <w:rPr>
          <w:sz w:val="24"/>
        </w:rPr>
        <w:t xml:space="preserve"> recorrido hace tiempo</w:t>
      </w:r>
      <w:r w:rsidR="00ED7892">
        <w:rPr>
          <w:sz w:val="24"/>
        </w:rPr>
        <w:t xml:space="preserve"> (la competitividad y prosperidad no se construyen en diez minutos, ni por decreto ley ni por declaraciones voluntaristas)</w:t>
      </w:r>
      <w:r>
        <w:rPr>
          <w:sz w:val="24"/>
        </w:rPr>
        <w:t xml:space="preserve"> pero que, como toda estrategia dinámica, exige, para cada momento, planes, programas, intensidades distintas. Sean bienvenid</w:t>
      </w:r>
      <w:r w:rsidR="008B38A9">
        <w:rPr>
          <w:sz w:val="24"/>
        </w:rPr>
        <w:t>a</w:t>
      </w:r>
      <w:r>
        <w:rPr>
          <w:sz w:val="24"/>
        </w:rPr>
        <w:t>s</w:t>
      </w:r>
      <w:r w:rsidR="008B38A9">
        <w:rPr>
          <w:sz w:val="24"/>
        </w:rPr>
        <w:t xml:space="preserve"> las enseñanzas y referencias que puedan aportarnos los países de éxito </w:t>
      </w:r>
      <w:r>
        <w:rPr>
          <w:sz w:val="24"/>
        </w:rPr>
        <w:t xml:space="preserve">para incorporar a nuestra propia línea prevista, </w:t>
      </w:r>
      <w:r w:rsidR="008B38A9">
        <w:rPr>
          <w:sz w:val="24"/>
        </w:rPr>
        <w:t>aprovechemos la información relevante que el mencionado índice Global nos aporta ,</w:t>
      </w:r>
      <w:r>
        <w:rPr>
          <w:sz w:val="24"/>
        </w:rPr>
        <w:t xml:space="preserve">y prescindamos de mensajes chuscos y ridículos de quienes pregonan -como si no tuvieran historia- que la vida </w:t>
      </w:r>
      <w:r w:rsidR="005D66D9">
        <w:rPr>
          <w:sz w:val="24"/>
        </w:rPr>
        <w:t>empieza</w:t>
      </w:r>
      <w:r>
        <w:rPr>
          <w:sz w:val="24"/>
        </w:rPr>
        <w:t xml:space="preserve"> con ellos. El futuro </w:t>
      </w:r>
      <w:r w:rsidR="005D66D9">
        <w:rPr>
          <w:sz w:val="24"/>
        </w:rPr>
        <w:t>-</w:t>
      </w:r>
      <w:r>
        <w:rPr>
          <w:sz w:val="24"/>
        </w:rPr>
        <w:t xml:space="preserve">también el de la competitividad- es un largo viaje lleno de aprendizaje </w:t>
      </w:r>
      <w:r w:rsidR="008B38A9">
        <w:rPr>
          <w:sz w:val="24"/>
        </w:rPr>
        <w:t>y se recorre con</w:t>
      </w:r>
      <w:r>
        <w:rPr>
          <w:sz w:val="24"/>
        </w:rPr>
        <w:t xml:space="preserve"> diferentes compañeros, en variadas etapas</w:t>
      </w:r>
      <w:r w:rsidR="008B38A9">
        <w:rPr>
          <w:sz w:val="24"/>
        </w:rPr>
        <w:t>.</w:t>
      </w:r>
      <w:r>
        <w:rPr>
          <w:sz w:val="24"/>
        </w:rPr>
        <w:t xml:space="preserve"> </w:t>
      </w:r>
      <w:r w:rsidR="008B38A9">
        <w:rPr>
          <w:sz w:val="24"/>
        </w:rPr>
        <w:t>P</w:t>
      </w:r>
      <w:r>
        <w:rPr>
          <w:sz w:val="24"/>
        </w:rPr>
        <w:t xml:space="preserve">ero también, </w:t>
      </w:r>
      <w:r w:rsidR="008B38A9">
        <w:rPr>
          <w:sz w:val="24"/>
        </w:rPr>
        <w:t xml:space="preserve">ha de construirse </w:t>
      </w:r>
      <w:r>
        <w:rPr>
          <w:sz w:val="24"/>
        </w:rPr>
        <w:t>desde la memoria y la experiencia. Por mucha “</w:t>
      </w:r>
      <w:r w:rsidR="008B38A9">
        <w:rPr>
          <w:sz w:val="24"/>
        </w:rPr>
        <w:t>alma</w:t>
      </w:r>
      <w:r w:rsidR="005D66D9">
        <w:rPr>
          <w:sz w:val="24"/>
        </w:rPr>
        <w:t xml:space="preserve">” mediática que </w:t>
      </w:r>
      <w:r w:rsidR="008B38A9">
        <w:rPr>
          <w:sz w:val="24"/>
        </w:rPr>
        <w:t>auto</w:t>
      </w:r>
      <w:r w:rsidR="005D66D9">
        <w:rPr>
          <w:sz w:val="24"/>
        </w:rPr>
        <w:t>proclamen algunos.</w:t>
      </w:r>
    </w:p>
    <w:p w:rsidR="00AC512B" w:rsidRDefault="00AC512B" w:rsidP="009670DF">
      <w:pPr>
        <w:spacing w:after="0"/>
        <w:ind w:firstLine="284"/>
        <w:jc w:val="both"/>
        <w:rPr>
          <w:sz w:val="24"/>
        </w:rPr>
      </w:pPr>
    </w:p>
    <w:p w:rsidR="00231D05" w:rsidRDefault="00231D05" w:rsidP="009670DF">
      <w:pPr>
        <w:spacing w:after="0"/>
        <w:ind w:firstLine="284"/>
        <w:jc w:val="both"/>
        <w:rPr>
          <w:sz w:val="24"/>
        </w:rPr>
      </w:pPr>
    </w:p>
    <w:p w:rsidR="002441C4" w:rsidRPr="002441C4" w:rsidRDefault="002441C4" w:rsidP="002441C4">
      <w:pPr>
        <w:spacing w:after="0" w:line="240" w:lineRule="auto"/>
        <w:ind w:firstLine="284"/>
        <w:jc w:val="both"/>
        <w:rPr>
          <w:sz w:val="24"/>
        </w:rPr>
      </w:pPr>
    </w:p>
    <w:sectPr w:rsidR="002441C4" w:rsidRPr="002441C4">
      <w:footerReference w:type="default" r:id="rId9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8E" w:rsidRDefault="0098578E" w:rsidP="00F91322">
      <w:pPr>
        <w:spacing w:after="0" w:line="240" w:lineRule="auto"/>
      </w:pPr>
      <w:r>
        <w:separator/>
      </w:r>
    </w:p>
  </w:endnote>
  <w:endnote w:type="continuationSeparator" w:id="0">
    <w:p w:rsidR="0098578E" w:rsidRDefault="0098578E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797C04" w:rsidRDefault="00797C04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000">
          <w:rPr>
            <w:noProof/>
          </w:rPr>
          <w:t>1</w:t>
        </w:r>
        <w:r>
          <w:fldChar w:fldCharType="end"/>
        </w:r>
      </w:p>
    </w:sdtContent>
  </w:sdt>
  <w:p w:rsidR="00797C04" w:rsidRDefault="00797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8E" w:rsidRDefault="0098578E" w:rsidP="00F91322">
      <w:pPr>
        <w:spacing w:after="0" w:line="240" w:lineRule="auto"/>
      </w:pPr>
      <w:r>
        <w:separator/>
      </w:r>
    </w:p>
  </w:footnote>
  <w:footnote w:type="continuationSeparator" w:id="0">
    <w:p w:rsidR="0098578E" w:rsidRDefault="0098578E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3BAA"/>
    <w:multiLevelType w:val="hybridMultilevel"/>
    <w:tmpl w:val="F828BFBC"/>
    <w:lvl w:ilvl="0" w:tplc="0AF0E87E">
      <w:start w:val="1"/>
      <w:numFmt w:val="decimal"/>
      <w:lvlText w:val="%1)"/>
      <w:lvlJc w:val="left"/>
      <w:pPr>
        <w:ind w:left="1004" w:hanging="360"/>
      </w:pPr>
    </w:lvl>
    <w:lvl w:ilvl="1" w:tplc="C6E6E72A">
      <w:start w:val="1"/>
      <w:numFmt w:val="lowerLetter"/>
      <w:lvlText w:val="%2."/>
      <w:lvlJc w:val="left"/>
      <w:pPr>
        <w:ind w:left="1724" w:hanging="360"/>
      </w:pPr>
    </w:lvl>
    <w:lvl w:ilvl="2" w:tplc="E640D818">
      <w:start w:val="1"/>
      <w:numFmt w:val="lowerRoman"/>
      <w:lvlText w:val="%3."/>
      <w:lvlJc w:val="right"/>
      <w:pPr>
        <w:ind w:left="2444" w:hanging="180"/>
      </w:pPr>
    </w:lvl>
    <w:lvl w:ilvl="3" w:tplc="8FF40684">
      <w:start w:val="1"/>
      <w:numFmt w:val="decimal"/>
      <w:lvlText w:val="%4."/>
      <w:lvlJc w:val="left"/>
      <w:pPr>
        <w:ind w:left="3164" w:hanging="360"/>
      </w:pPr>
    </w:lvl>
    <w:lvl w:ilvl="4" w:tplc="46709FAC">
      <w:start w:val="1"/>
      <w:numFmt w:val="lowerLetter"/>
      <w:lvlText w:val="%5."/>
      <w:lvlJc w:val="left"/>
      <w:pPr>
        <w:ind w:left="3884" w:hanging="360"/>
      </w:pPr>
    </w:lvl>
    <w:lvl w:ilvl="5" w:tplc="2B861920">
      <w:start w:val="1"/>
      <w:numFmt w:val="lowerRoman"/>
      <w:lvlText w:val="%6."/>
      <w:lvlJc w:val="right"/>
      <w:pPr>
        <w:ind w:left="4604" w:hanging="180"/>
      </w:pPr>
    </w:lvl>
    <w:lvl w:ilvl="6" w:tplc="25CEA216">
      <w:start w:val="1"/>
      <w:numFmt w:val="decimal"/>
      <w:lvlText w:val="%7."/>
      <w:lvlJc w:val="left"/>
      <w:pPr>
        <w:ind w:left="5324" w:hanging="360"/>
      </w:pPr>
    </w:lvl>
    <w:lvl w:ilvl="7" w:tplc="D3A8800C">
      <w:start w:val="1"/>
      <w:numFmt w:val="lowerLetter"/>
      <w:lvlText w:val="%8."/>
      <w:lvlJc w:val="left"/>
      <w:pPr>
        <w:ind w:left="6044" w:hanging="360"/>
      </w:pPr>
    </w:lvl>
    <w:lvl w:ilvl="8" w:tplc="C1FA0C06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E1504DE"/>
    <w:multiLevelType w:val="hybridMultilevel"/>
    <w:tmpl w:val="3D509046"/>
    <w:lvl w:ilvl="0" w:tplc="6F5C8EA0">
      <w:start w:val="1"/>
      <w:numFmt w:val="decimal"/>
      <w:lvlText w:val="%1."/>
      <w:lvlJc w:val="left"/>
      <w:pPr>
        <w:ind w:left="720" w:hanging="360"/>
      </w:pPr>
    </w:lvl>
    <w:lvl w:ilvl="1" w:tplc="1BA83A80">
      <w:start w:val="1"/>
      <w:numFmt w:val="lowerLetter"/>
      <w:lvlText w:val="%2."/>
      <w:lvlJc w:val="left"/>
      <w:pPr>
        <w:ind w:left="1440" w:hanging="360"/>
      </w:pPr>
    </w:lvl>
    <w:lvl w:ilvl="2" w:tplc="B344B73A">
      <w:start w:val="1"/>
      <w:numFmt w:val="lowerRoman"/>
      <w:lvlText w:val="%3."/>
      <w:lvlJc w:val="right"/>
      <w:pPr>
        <w:ind w:left="2160" w:hanging="180"/>
      </w:pPr>
    </w:lvl>
    <w:lvl w:ilvl="3" w:tplc="D3E6ACEA">
      <w:start w:val="1"/>
      <w:numFmt w:val="decimal"/>
      <w:lvlText w:val="%4."/>
      <w:lvlJc w:val="left"/>
      <w:pPr>
        <w:ind w:left="2880" w:hanging="360"/>
      </w:pPr>
    </w:lvl>
    <w:lvl w:ilvl="4" w:tplc="0B1EC156">
      <w:start w:val="1"/>
      <w:numFmt w:val="lowerLetter"/>
      <w:lvlText w:val="%5."/>
      <w:lvlJc w:val="left"/>
      <w:pPr>
        <w:ind w:left="3600" w:hanging="360"/>
      </w:pPr>
    </w:lvl>
    <w:lvl w:ilvl="5" w:tplc="918E670E">
      <w:start w:val="1"/>
      <w:numFmt w:val="lowerRoman"/>
      <w:lvlText w:val="%6."/>
      <w:lvlJc w:val="right"/>
      <w:pPr>
        <w:ind w:left="4320" w:hanging="180"/>
      </w:pPr>
    </w:lvl>
    <w:lvl w:ilvl="6" w:tplc="2466C972">
      <w:start w:val="1"/>
      <w:numFmt w:val="decimal"/>
      <w:lvlText w:val="%7."/>
      <w:lvlJc w:val="left"/>
      <w:pPr>
        <w:ind w:left="5040" w:hanging="360"/>
      </w:pPr>
    </w:lvl>
    <w:lvl w:ilvl="7" w:tplc="B8DC6B9A">
      <w:start w:val="1"/>
      <w:numFmt w:val="lowerLetter"/>
      <w:lvlText w:val="%8."/>
      <w:lvlJc w:val="left"/>
      <w:pPr>
        <w:ind w:left="5760" w:hanging="360"/>
      </w:pPr>
    </w:lvl>
    <w:lvl w:ilvl="8" w:tplc="53F43A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C4CB6"/>
    <w:multiLevelType w:val="hybridMultilevel"/>
    <w:tmpl w:val="B394D982"/>
    <w:lvl w:ilvl="0" w:tplc="79064AE2">
      <w:start w:val="1"/>
      <w:numFmt w:val="decimal"/>
      <w:lvlText w:val="%1)"/>
      <w:lvlJc w:val="left"/>
      <w:pPr>
        <w:ind w:left="644" w:hanging="360"/>
      </w:pPr>
    </w:lvl>
    <w:lvl w:ilvl="1" w:tplc="2A487FD8">
      <w:start w:val="1"/>
      <w:numFmt w:val="lowerLetter"/>
      <w:lvlText w:val="%2."/>
      <w:lvlJc w:val="left"/>
      <w:pPr>
        <w:ind w:left="1364" w:hanging="360"/>
      </w:pPr>
    </w:lvl>
    <w:lvl w:ilvl="2" w:tplc="03B819C4">
      <w:start w:val="1"/>
      <w:numFmt w:val="lowerRoman"/>
      <w:lvlText w:val="%3."/>
      <w:lvlJc w:val="right"/>
      <w:pPr>
        <w:ind w:left="2084" w:hanging="180"/>
      </w:pPr>
    </w:lvl>
    <w:lvl w:ilvl="3" w:tplc="F9C225D8">
      <w:start w:val="1"/>
      <w:numFmt w:val="decimal"/>
      <w:lvlText w:val="%4."/>
      <w:lvlJc w:val="left"/>
      <w:pPr>
        <w:ind w:left="2804" w:hanging="360"/>
      </w:pPr>
    </w:lvl>
    <w:lvl w:ilvl="4" w:tplc="3DF097A8">
      <w:start w:val="1"/>
      <w:numFmt w:val="lowerLetter"/>
      <w:lvlText w:val="%5."/>
      <w:lvlJc w:val="left"/>
      <w:pPr>
        <w:ind w:left="3524" w:hanging="360"/>
      </w:pPr>
    </w:lvl>
    <w:lvl w:ilvl="5" w:tplc="91748EF0">
      <w:start w:val="1"/>
      <w:numFmt w:val="lowerRoman"/>
      <w:lvlText w:val="%6."/>
      <w:lvlJc w:val="right"/>
      <w:pPr>
        <w:ind w:left="4244" w:hanging="180"/>
      </w:pPr>
    </w:lvl>
    <w:lvl w:ilvl="6" w:tplc="0D50398E">
      <w:start w:val="1"/>
      <w:numFmt w:val="decimal"/>
      <w:lvlText w:val="%7."/>
      <w:lvlJc w:val="left"/>
      <w:pPr>
        <w:ind w:left="4964" w:hanging="360"/>
      </w:pPr>
    </w:lvl>
    <w:lvl w:ilvl="7" w:tplc="5E20785C">
      <w:start w:val="1"/>
      <w:numFmt w:val="lowerLetter"/>
      <w:lvlText w:val="%8."/>
      <w:lvlJc w:val="left"/>
      <w:pPr>
        <w:ind w:left="5684" w:hanging="360"/>
      </w:pPr>
    </w:lvl>
    <w:lvl w:ilvl="8" w:tplc="BF06FA2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430C8"/>
    <w:rsid w:val="00051A62"/>
    <w:rsid w:val="000530B7"/>
    <w:rsid w:val="00053355"/>
    <w:rsid w:val="0005479B"/>
    <w:rsid w:val="00065E96"/>
    <w:rsid w:val="0006798D"/>
    <w:rsid w:val="000718EB"/>
    <w:rsid w:val="00083249"/>
    <w:rsid w:val="000851D9"/>
    <w:rsid w:val="000857E3"/>
    <w:rsid w:val="000A7BC8"/>
    <w:rsid w:val="000B2D7A"/>
    <w:rsid w:val="000D3483"/>
    <w:rsid w:val="000E7315"/>
    <w:rsid w:val="000F19EF"/>
    <w:rsid w:val="000F3446"/>
    <w:rsid w:val="000F665B"/>
    <w:rsid w:val="001109E4"/>
    <w:rsid w:val="00113C75"/>
    <w:rsid w:val="00114F36"/>
    <w:rsid w:val="0011562C"/>
    <w:rsid w:val="001244B4"/>
    <w:rsid w:val="00125422"/>
    <w:rsid w:val="0013295A"/>
    <w:rsid w:val="00142EC1"/>
    <w:rsid w:val="0017029F"/>
    <w:rsid w:val="00181E89"/>
    <w:rsid w:val="00185F55"/>
    <w:rsid w:val="00191820"/>
    <w:rsid w:val="00196AA7"/>
    <w:rsid w:val="001A1854"/>
    <w:rsid w:val="001A42C9"/>
    <w:rsid w:val="001B3E4B"/>
    <w:rsid w:val="001B754D"/>
    <w:rsid w:val="001C13CA"/>
    <w:rsid w:val="001D00E3"/>
    <w:rsid w:val="001D08CF"/>
    <w:rsid w:val="001E5F0E"/>
    <w:rsid w:val="001F0A3A"/>
    <w:rsid w:val="00213212"/>
    <w:rsid w:val="00213982"/>
    <w:rsid w:val="002221D7"/>
    <w:rsid w:val="00222466"/>
    <w:rsid w:val="00225F7D"/>
    <w:rsid w:val="00231344"/>
    <w:rsid w:val="00231D05"/>
    <w:rsid w:val="0024178B"/>
    <w:rsid w:val="002441C4"/>
    <w:rsid w:val="00250C2A"/>
    <w:rsid w:val="00260728"/>
    <w:rsid w:val="002A2B9F"/>
    <w:rsid w:val="002B7171"/>
    <w:rsid w:val="002B7187"/>
    <w:rsid w:val="002B72C3"/>
    <w:rsid w:val="002C2BC0"/>
    <w:rsid w:val="002D3873"/>
    <w:rsid w:val="002F18F9"/>
    <w:rsid w:val="00303774"/>
    <w:rsid w:val="00322518"/>
    <w:rsid w:val="0033008E"/>
    <w:rsid w:val="003414DB"/>
    <w:rsid w:val="0037507B"/>
    <w:rsid w:val="003750FA"/>
    <w:rsid w:val="003826B5"/>
    <w:rsid w:val="00387F10"/>
    <w:rsid w:val="003918D2"/>
    <w:rsid w:val="0039501E"/>
    <w:rsid w:val="0039624F"/>
    <w:rsid w:val="003B03F5"/>
    <w:rsid w:val="003B61CC"/>
    <w:rsid w:val="003C4DD1"/>
    <w:rsid w:val="003D5AD4"/>
    <w:rsid w:val="003D7212"/>
    <w:rsid w:val="003F3BC3"/>
    <w:rsid w:val="00405B61"/>
    <w:rsid w:val="00425B98"/>
    <w:rsid w:val="00437771"/>
    <w:rsid w:val="00456EBA"/>
    <w:rsid w:val="00460FAB"/>
    <w:rsid w:val="00466037"/>
    <w:rsid w:val="00466633"/>
    <w:rsid w:val="00473FE3"/>
    <w:rsid w:val="00474D9B"/>
    <w:rsid w:val="00482BE1"/>
    <w:rsid w:val="0048608A"/>
    <w:rsid w:val="00495B5E"/>
    <w:rsid w:val="004B7706"/>
    <w:rsid w:val="004C0020"/>
    <w:rsid w:val="004D33C2"/>
    <w:rsid w:val="004D6F73"/>
    <w:rsid w:val="004E5227"/>
    <w:rsid w:val="004F7EE1"/>
    <w:rsid w:val="00550DAF"/>
    <w:rsid w:val="005525A9"/>
    <w:rsid w:val="0055306E"/>
    <w:rsid w:val="00555409"/>
    <w:rsid w:val="0056791E"/>
    <w:rsid w:val="00570F78"/>
    <w:rsid w:val="00574A6C"/>
    <w:rsid w:val="00585577"/>
    <w:rsid w:val="005867D6"/>
    <w:rsid w:val="005923E5"/>
    <w:rsid w:val="00592ECA"/>
    <w:rsid w:val="00596CB2"/>
    <w:rsid w:val="005A27DB"/>
    <w:rsid w:val="005A4119"/>
    <w:rsid w:val="005B29C0"/>
    <w:rsid w:val="005C2114"/>
    <w:rsid w:val="005C4BF9"/>
    <w:rsid w:val="005C5DDF"/>
    <w:rsid w:val="005D1201"/>
    <w:rsid w:val="005D66D9"/>
    <w:rsid w:val="005F1591"/>
    <w:rsid w:val="00613985"/>
    <w:rsid w:val="00643653"/>
    <w:rsid w:val="0064788B"/>
    <w:rsid w:val="00666A62"/>
    <w:rsid w:val="00683F11"/>
    <w:rsid w:val="00690699"/>
    <w:rsid w:val="006942C2"/>
    <w:rsid w:val="006A265F"/>
    <w:rsid w:val="006B2900"/>
    <w:rsid w:val="006C5110"/>
    <w:rsid w:val="006D4215"/>
    <w:rsid w:val="007030D2"/>
    <w:rsid w:val="00716CF1"/>
    <w:rsid w:val="0073310D"/>
    <w:rsid w:val="007539D7"/>
    <w:rsid w:val="00762063"/>
    <w:rsid w:val="007623C8"/>
    <w:rsid w:val="00765577"/>
    <w:rsid w:val="00781949"/>
    <w:rsid w:val="00781B50"/>
    <w:rsid w:val="007845F1"/>
    <w:rsid w:val="00794832"/>
    <w:rsid w:val="007979E6"/>
    <w:rsid w:val="00797C04"/>
    <w:rsid w:val="007A0829"/>
    <w:rsid w:val="007A1CD4"/>
    <w:rsid w:val="007B756F"/>
    <w:rsid w:val="007C32A0"/>
    <w:rsid w:val="007C49DF"/>
    <w:rsid w:val="00802542"/>
    <w:rsid w:val="00823646"/>
    <w:rsid w:val="00835978"/>
    <w:rsid w:val="00843897"/>
    <w:rsid w:val="008512EE"/>
    <w:rsid w:val="0085160A"/>
    <w:rsid w:val="00851C60"/>
    <w:rsid w:val="008535CE"/>
    <w:rsid w:val="00865170"/>
    <w:rsid w:val="00886C6F"/>
    <w:rsid w:val="00897E39"/>
    <w:rsid w:val="008A19DB"/>
    <w:rsid w:val="008B38A9"/>
    <w:rsid w:val="008C09FA"/>
    <w:rsid w:val="008C0B9F"/>
    <w:rsid w:val="008D6431"/>
    <w:rsid w:val="008D65C6"/>
    <w:rsid w:val="008D7BCD"/>
    <w:rsid w:val="009012FD"/>
    <w:rsid w:val="00917675"/>
    <w:rsid w:val="009178C9"/>
    <w:rsid w:val="00924116"/>
    <w:rsid w:val="0092576A"/>
    <w:rsid w:val="009306AF"/>
    <w:rsid w:val="00931099"/>
    <w:rsid w:val="00936942"/>
    <w:rsid w:val="00937781"/>
    <w:rsid w:val="0094260D"/>
    <w:rsid w:val="009568C7"/>
    <w:rsid w:val="00962FFD"/>
    <w:rsid w:val="009653F2"/>
    <w:rsid w:val="009670DF"/>
    <w:rsid w:val="00976629"/>
    <w:rsid w:val="0098578E"/>
    <w:rsid w:val="00990CCB"/>
    <w:rsid w:val="00991915"/>
    <w:rsid w:val="009A1226"/>
    <w:rsid w:val="009D7452"/>
    <w:rsid w:val="009F4B87"/>
    <w:rsid w:val="00A10C30"/>
    <w:rsid w:val="00A144A0"/>
    <w:rsid w:val="00A20D37"/>
    <w:rsid w:val="00A33CFD"/>
    <w:rsid w:val="00A56EF6"/>
    <w:rsid w:val="00A718FB"/>
    <w:rsid w:val="00A746A5"/>
    <w:rsid w:val="00A7497D"/>
    <w:rsid w:val="00A74F2E"/>
    <w:rsid w:val="00A91BA4"/>
    <w:rsid w:val="00AA36BF"/>
    <w:rsid w:val="00AA5C71"/>
    <w:rsid w:val="00AB4A0F"/>
    <w:rsid w:val="00AC13BC"/>
    <w:rsid w:val="00AC512B"/>
    <w:rsid w:val="00AC55D2"/>
    <w:rsid w:val="00AD155A"/>
    <w:rsid w:val="00B10805"/>
    <w:rsid w:val="00B1273C"/>
    <w:rsid w:val="00B34DA2"/>
    <w:rsid w:val="00B35918"/>
    <w:rsid w:val="00B419BE"/>
    <w:rsid w:val="00B66C62"/>
    <w:rsid w:val="00B919BE"/>
    <w:rsid w:val="00BB3BA0"/>
    <w:rsid w:val="00BB67CB"/>
    <w:rsid w:val="00BD7132"/>
    <w:rsid w:val="00C1318F"/>
    <w:rsid w:val="00C51FC2"/>
    <w:rsid w:val="00C562EF"/>
    <w:rsid w:val="00C94D92"/>
    <w:rsid w:val="00CA2331"/>
    <w:rsid w:val="00CA57AD"/>
    <w:rsid w:val="00CB2B07"/>
    <w:rsid w:val="00CC65BF"/>
    <w:rsid w:val="00CE497B"/>
    <w:rsid w:val="00D220B5"/>
    <w:rsid w:val="00D520DA"/>
    <w:rsid w:val="00D6057B"/>
    <w:rsid w:val="00D758D2"/>
    <w:rsid w:val="00DA1E14"/>
    <w:rsid w:val="00DA3CC6"/>
    <w:rsid w:val="00DA5E7D"/>
    <w:rsid w:val="00DB0503"/>
    <w:rsid w:val="00DC3C4C"/>
    <w:rsid w:val="00DC7C2D"/>
    <w:rsid w:val="00DD1CE9"/>
    <w:rsid w:val="00DD6A6F"/>
    <w:rsid w:val="00DE3581"/>
    <w:rsid w:val="00DE3BD2"/>
    <w:rsid w:val="00E143C8"/>
    <w:rsid w:val="00E33E1E"/>
    <w:rsid w:val="00E35E1F"/>
    <w:rsid w:val="00E423B9"/>
    <w:rsid w:val="00E43A67"/>
    <w:rsid w:val="00E74BEC"/>
    <w:rsid w:val="00E75E7D"/>
    <w:rsid w:val="00E80000"/>
    <w:rsid w:val="00E96FD1"/>
    <w:rsid w:val="00EB37A2"/>
    <w:rsid w:val="00EB40DF"/>
    <w:rsid w:val="00ED02C5"/>
    <w:rsid w:val="00ED7892"/>
    <w:rsid w:val="00EE5204"/>
    <w:rsid w:val="00EE7F87"/>
    <w:rsid w:val="00F032E3"/>
    <w:rsid w:val="00F1137F"/>
    <w:rsid w:val="00F27D93"/>
    <w:rsid w:val="00F30EC2"/>
    <w:rsid w:val="00F36C8D"/>
    <w:rsid w:val="00F7380C"/>
    <w:rsid w:val="00F744D5"/>
    <w:rsid w:val="00F82ED6"/>
    <w:rsid w:val="00F91322"/>
    <w:rsid w:val="00F96776"/>
    <w:rsid w:val="00FA1F3B"/>
    <w:rsid w:val="00FB16E4"/>
    <w:rsid w:val="00FC1E2F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F524-5A77-4858-8ACB-3A3AF814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4</cp:revision>
  <cp:lastPrinted>2013-04-04T13:57:00Z</cp:lastPrinted>
  <dcterms:created xsi:type="dcterms:W3CDTF">2013-09-17T11:28:00Z</dcterms:created>
  <dcterms:modified xsi:type="dcterms:W3CDTF">2013-09-17T11:34:00Z</dcterms:modified>
</cp:coreProperties>
</file>